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14787" w:rsidRDefault="006A6DD7">
      <w:pPr>
        <w:pStyle w:val="a3"/>
        <w:jc w:val="center"/>
      </w:pPr>
      <w:r w:rsidRPr="00914787">
        <w:rPr>
          <w:noProof/>
        </w:rPr>
        <w:drawing>
          <wp:inline distT="0" distB="0" distL="0" distR="0">
            <wp:extent cx="666750" cy="914400"/>
            <wp:effectExtent l="19050" t="0" r="0" b="0"/>
            <wp:docPr id="1" name="Рисунок 1" descr="C:\Users\Администратор\AppData\Roaming\Liga70\Client\Session\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AppData\Roaming\Liga70\Client\Session\TSIGN.GIF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914787" w:rsidRDefault="006A6DD7">
      <w:pPr>
        <w:pStyle w:val="a3"/>
        <w:jc w:val="center"/>
      </w:pPr>
      <w:r w:rsidRPr="00914787">
        <w:rPr>
          <w:b/>
          <w:bCs/>
          <w:sz w:val="27"/>
          <w:szCs w:val="27"/>
        </w:rPr>
        <w:t>ДЕРЖАВНА РЕЄСТРАЦІЙНА СЛУЖБА УКРАЇНИ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000000" w:rsidRPr="00914787">
        <w:trPr>
          <w:tblCellSpacing w:w="22" w:type="dxa"/>
        </w:trPr>
        <w:tc>
          <w:tcPr>
            <w:tcW w:w="5000" w:type="pct"/>
            <w:hideMark/>
          </w:tcPr>
          <w:p w:rsidR="00000000" w:rsidRPr="00914787" w:rsidRDefault="006A6DD7">
            <w:pPr>
              <w:pStyle w:val="a3"/>
            </w:pPr>
            <w:r w:rsidRPr="00914787">
              <w:t xml:space="preserve">СХВАЛЕНО </w:t>
            </w:r>
            <w:r w:rsidRPr="00914787">
              <w:br/>
            </w:r>
            <w:r w:rsidRPr="00914787">
              <w:t>Рішення колегії Державної реєстраційної служби України </w:t>
            </w:r>
            <w:r w:rsidRPr="00914787">
              <w:br/>
              <w:t>11.12.2012, протокол N 3</w:t>
            </w:r>
          </w:p>
        </w:tc>
      </w:tr>
    </w:tbl>
    <w:p w:rsidR="00000000" w:rsidRPr="00914787" w:rsidRDefault="006A6DD7">
      <w:pPr>
        <w:pStyle w:val="a3"/>
        <w:jc w:val="center"/>
      </w:pPr>
      <w:r w:rsidRPr="00914787">
        <w:br w:type="textWrapping" w:clear="all"/>
      </w:r>
    </w:p>
    <w:p w:rsidR="00000000" w:rsidRPr="00914787" w:rsidRDefault="006A6DD7">
      <w:pPr>
        <w:pStyle w:val="2"/>
        <w:jc w:val="center"/>
        <w:rPr>
          <w:rFonts w:eastAsia="Times New Roman"/>
        </w:rPr>
      </w:pPr>
      <w:r w:rsidRPr="00914787">
        <w:rPr>
          <w:rFonts w:eastAsia="Times New Roman"/>
        </w:rPr>
        <w:t>Методичні рекомендації щодо державної реєстрації права господарського відання та права оперативного управління</w:t>
      </w:r>
    </w:p>
    <w:p w:rsidR="00000000" w:rsidRPr="00914787" w:rsidRDefault="006A6DD7">
      <w:pPr>
        <w:pStyle w:val="3"/>
        <w:jc w:val="center"/>
        <w:rPr>
          <w:rFonts w:eastAsia="Times New Roman"/>
        </w:rPr>
      </w:pPr>
      <w:r w:rsidRPr="00914787">
        <w:rPr>
          <w:rFonts w:eastAsia="Times New Roman"/>
        </w:rPr>
        <w:t>1. Загальні положення</w:t>
      </w:r>
    </w:p>
    <w:p w:rsidR="00000000" w:rsidRPr="00914787" w:rsidRDefault="006A6DD7">
      <w:pPr>
        <w:pStyle w:val="a3"/>
        <w:jc w:val="both"/>
      </w:pPr>
      <w:r w:rsidRPr="00914787">
        <w:t xml:space="preserve">1.1 Відповідно до </w:t>
      </w:r>
      <w:r w:rsidRPr="00914787">
        <w:t>частини першої статті 133 Господарського кодексу України</w:t>
      </w:r>
      <w:r w:rsidRPr="00914787">
        <w:t xml:space="preserve"> основу правового режиму майна суб'єктів господар</w:t>
      </w:r>
      <w:r w:rsidRPr="00914787">
        <w:t>ювання, на якій базується їх господарська діяльність, становлять право власності та інші речові права - право господарського відання, право оперативного управління.</w:t>
      </w:r>
    </w:p>
    <w:p w:rsidR="00000000" w:rsidRPr="00914787" w:rsidRDefault="006A6DD7">
      <w:pPr>
        <w:pStyle w:val="a3"/>
        <w:jc w:val="both"/>
      </w:pPr>
      <w:r w:rsidRPr="00914787">
        <w:t xml:space="preserve">Згідно з </w:t>
      </w:r>
      <w:r w:rsidRPr="00914787">
        <w:t>частиною першою статті 136</w:t>
      </w:r>
      <w:r w:rsidRPr="00914787">
        <w:t xml:space="preserve"> та </w:t>
      </w:r>
      <w:r w:rsidRPr="00914787">
        <w:t>частиною першою статті 137 Господарського кодексу Ук</w:t>
      </w:r>
      <w:r w:rsidRPr="00914787">
        <w:t>раїни</w:t>
      </w:r>
      <w:r w:rsidRPr="00914787">
        <w:t xml:space="preserve"> право господарського відання є речовим правом суб'єкта підприємництва, який володіє, користується і розпоряджається майном, закріпленим за ним власником (уповноваженим ним органом), з обмеженням правомочності розпорядження щодо окремих видів майна за</w:t>
      </w:r>
      <w:r w:rsidRPr="00914787">
        <w:t xml:space="preserve"> згодою власника у випадках, передбачених цим </w:t>
      </w:r>
      <w:r w:rsidRPr="00914787">
        <w:t>Кодексом</w:t>
      </w:r>
      <w:r w:rsidRPr="00914787">
        <w:t xml:space="preserve"> та іншими законами.</w:t>
      </w:r>
    </w:p>
    <w:p w:rsidR="00000000" w:rsidRPr="00914787" w:rsidRDefault="006A6DD7">
      <w:pPr>
        <w:pStyle w:val="a3"/>
        <w:jc w:val="both"/>
      </w:pPr>
      <w:r w:rsidRPr="00914787">
        <w:t xml:space="preserve">Правом оперативного управління у цьому </w:t>
      </w:r>
      <w:r w:rsidRPr="00914787">
        <w:t>Кодексі</w:t>
      </w:r>
      <w:r w:rsidRPr="00914787">
        <w:t xml:space="preserve"> визнається речове право суб'єкта господарювання, який володіє, користується і розпоряджається майном, закріпленим за ним власником (уп</w:t>
      </w:r>
      <w:r w:rsidRPr="00914787">
        <w:t>овноваженим ним органом) для здійснення некомерційної господарської діяльності, у межах, встановлених цим Кодексом та іншими законами, а також власником майна (уповноваженим ним органом).</w:t>
      </w:r>
    </w:p>
    <w:p w:rsidR="00000000" w:rsidRPr="00914787" w:rsidRDefault="006A6DD7">
      <w:pPr>
        <w:pStyle w:val="a3"/>
        <w:jc w:val="both"/>
      </w:pPr>
      <w:r w:rsidRPr="00914787">
        <w:t>Із наведених визначень можна виділити основні відмінні ознаки вказан</w:t>
      </w:r>
      <w:r w:rsidRPr="00914787">
        <w:t>их правових режимів майна:</w:t>
      </w:r>
    </w:p>
    <w:p w:rsidR="00000000" w:rsidRPr="00914787" w:rsidRDefault="006A6DD7">
      <w:pPr>
        <w:pStyle w:val="a3"/>
        <w:jc w:val="both"/>
      </w:pPr>
      <w:r w:rsidRPr="00914787">
        <w:t>- право оперативного управління притаманне для суб'єктів господарювання, які здійснюють некомерційну господарську діяльність, тобто діяльність без мети одержання прибутку. Право господарського відання характерне для суб'єктів гос</w:t>
      </w:r>
      <w:r w:rsidRPr="00914787">
        <w:t>подарювання, які здійснюють підприємницьку діяльність, метою якої є отримання прибутку;</w:t>
      </w:r>
    </w:p>
    <w:p w:rsidR="00000000" w:rsidRPr="00914787" w:rsidRDefault="006A6DD7">
      <w:pPr>
        <w:pStyle w:val="a3"/>
        <w:jc w:val="both"/>
      </w:pPr>
      <w:r w:rsidRPr="00914787">
        <w:t xml:space="preserve">- при праві господарського відання та праві оперативного управління власник майна здійснює контроль за використанням і збереженням переданого в господарське відання та </w:t>
      </w:r>
      <w:r w:rsidRPr="00914787">
        <w:t>оперативне управління майна безпосередньо або через уповноважений ним орган. Однак, повноваження власника майна при праві оперативного управління є ширшими, ніж при праві господарського відання.</w:t>
      </w:r>
    </w:p>
    <w:p w:rsidR="00000000" w:rsidRPr="00914787" w:rsidRDefault="006A6DD7">
      <w:pPr>
        <w:pStyle w:val="a3"/>
        <w:jc w:val="both"/>
      </w:pPr>
      <w:r w:rsidRPr="00914787">
        <w:t xml:space="preserve">1.2. Відповідно до </w:t>
      </w:r>
      <w:r w:rsidRPr="00914787">
        <w:t>частини першої статті 182 Цивільного кодек</w:t>
      </w:r>
      <w:r w:rsidRPr="00914787">
        <w:t>су України</w:t>
      </w:r>
      <w:r w:rsidRPr="00914787">
        <w:t xml:space="preserve"> право власності та інші речові права на нерухомі речі, обтяження цих прав, їх виникнення, перехід і припинення підлягають державній реєстрації.</w:t>
      </w:r>
    </w:p>
    <w:p w:rsidR="00000000" w:rsidRPr="00914787" w:rsidRDefault="006A6DD7">
      <w:pPr>
        <w:pStyle w:val="a3"/>
        <w:jc w:val="both"/>
      </w:pPr>
      <w:r w:rsidRPr="00914787">
        <w:t xml:space="preserve">Порядок проведення державної реєстрації прав на нерухомість та підстави відмови в ній встановлюються </w:t>
      </w:r>
      <w:r w:rsidRPr="00914787">
        <w:t>законом (</w:t>
      </w:r>
      <w:r w:rsidRPr="00914787">
        <w:t>частина четверта статті 182 Цивільного кодексу України</w:t>
      </w:r>
      <w:r w:rsidRPr="00914787">
        <w:t>).</w:t>
      </w:r>
    </w:p>
    <w:p w:rsidR="00000000" w:rsidRPr="00914787" w:rsidRDefault="006A6DD7">
      <w:pPr>
        <w:pStyle w:val="a3"/>
        <w:jc w:val="both"/>
      </w:pPr>
      <w:r w:rsidRPr="00914787">
        <w:t xml:space="preserve">Так, </w:t>
      </w:r>
      <w:r w:rsidRPr="00914787">
        <w:t>Закон України "Про державну реєстрацію речових прав на нерухоме майно та їх обтяжень"</w:t>
      </w:r>
      <w:r w:rsidRPr="00914787">
        <w:t xml:space="preserve"> (далі - Закон), що визначає правові, економічні, організаційні засади проведення державної реєстрац</w:t>
      </w:r>
      <w:r w:rsidRPr="00914787">
        <w:t>ії речових та інших прав, які підлягають реєстрації за цим Законом, та їх обтяжень, встановлює, що така державна реєстрація прав є обов'язковою. Права на нерухоме майно та їх обтяження, які підлягають державній реєстрації, виникають з моменту такої реєстра</w:t>
      </w:r>
      <w:r w:rsidRPr="00914787">
        <w:t>ції (</w:t>
      </w:r>
      <w:r w:rsidRPr="00914787">
        <w:t>стаття 3</w:t>
      </w:r>
      <w:r w:rsidRPr="00914787">
        <w:t>).</w:t>
      </w:r>
    </w:p>
    <w:p w:rsidR="00000000" w:rsidRPr="00914787" w:rsidRDefault="006A6DD7">
      <w:pPr>
        <w:pStyle w:val="a3"/>
        <w:jc w:val="both"/>
      </w:pPr>
      <w:r w:rsidRPr="00914787">
        <w:t>Водночас, слід відмітити, що право господарського відання та право оперативного управління є похідними правами і реєструються такі права після проведення державної реєстрації права власності на відповідний об'єкт нерухомого майна.</w:t>
      </w:r>
    </w:p>
    <w:p w:rsidR="00000000" w:rsidRPr="00914787" w:rsidRDefault="006A6DD7">
      <w:pPr>
        <w:pStyle w:val="a3"/>
        <w:jc w:val="both"/>
      </w:pPr>
      <w:r w:rsidRPr="00914787">
        <w:t>1.3. Пере</w:t>
      </w:r>
      <w:r w:rsidRPr="00914787">
        <w:t xml:space="preserve">лік документів, що підтверджують виникнення та припинення права власності та інших речових прав на нерухоме майно, визначений у Порядку державної реєстрації прав на нерухоме майно та їх обтяжень, затвердженого </w:t>
      </w:r>
      <w:r w:rsidRPr="00914787">
        <w:t>постановою Кабінету Міністрів України від 22 ч</w:t>
      </w:r>
      <w:r w:rsidRPr="00914787">
        <w:t>ервня 2011 року N 703</w:t>
      </w:r>
      <w:r w:rsidRPr="00914787">
        <w:t xml:space="preserve"> (далі - Порядок державної реєстрації прав), до якого зокрема віднесено рішення про закріплення нерухомого майна на праві оперативного управління чи господарського відання, прийняте власником нерухомого майна чи особою, уповноваженою у</w:t>
      </w:r>
      <w:r w:rsidRPr="00914787">
        <w:t>правляти таким майном (</w:t>
      </w:r>
      <w:r w:rsidRPr="00914787">
        <w:t>пункт 27 Порядку державної реєстрації прав</w:t>
      </w:r>
      <w:r w:rsidRPr="00914787">
        <w:t>).</w:t>
      </w:r>
    </w:p>
    <w:p w:rsidR="00000000" w:rsidRPr="00914787" w:rsidRDefault="006A6DD7">
      <w:pPr>
        <w:pStyle w:val="3"/>
        <w:jc w:val="center"/>
        <w:rPr>
          <w:rFonts w:eastAsia="Times New Roman"/>
        </w:rPr>
      </w:pPr>
      <w:r w:rsidRPr="00914787">
        <w:rPr>
          <w:rFonts w:eastAsia="Times New Roman"/>
        </w:rPr>
        <w:t>2. Окремі питання державної реєстрації права господарського відання та права оперативного управління в державному секторі економіки</w:t>
      </w:r>
    </w:p>
    <w:p w:rsidR="00000000" w:rsidRPr="00914787" w:rsidRDefault="006A6DD7">
      <w:pPr>
        <w:pStyle w:val="a3"/>
        <w:jc w:val="both"/>
      </w:pPr>
      <w:r w:rsidRPr="00914787">
        <w:t xml:space="preserve">2.1. Держава реалізує право </w:t>
      </w:r>
      <w:r w:rsidRPr="00914787">
        <w:t xml:space="preserve">державної власності у державному секторі економіки через систему організаційно-господарських повноважень відповідних органів управління щодо суб'єктів господарювання, що належать до цього сектора і здійснюють свою діяльність на основі права господарського </w:t>
      </w:r>
      <w:r w:rsidRPr="00914787">
        <w:t>відання або права оперативного управління (</w:t>
      </w:r>
      <w:r w:rsidRPr="00914787">
        <w:t>частина п'ята статті 22 Господарського кодексу України</w:t>
      </w:r>
      <w:r w:rsidRPr="00914787">
        <w:t>).</w:t>
      </w:r>
    </w:p>
    <w:p w:rsidR="00000000" w:rsidRPr="00914787" w:rsidRDefault="006A6DD7">
      <w:pPr>
        <w:pStyle w:val="a3"/>
        <w:jc w:val="both"/>
      </w:pPr>
      <w:r w:rsidRPr="00914787">
        <w:t>Вказане дозволяє зробити висновок, що право господарського відання та право оперативного управління покладено в основу створення суб'єктів господарювання де</w:t>
      </w:r>
      <w:r w:rsidRPr="00914787">
        <w:t>ржавного сектора економіки.</w:t>
      </w:r>
    </w:p>
    <w:p w:rsidR="00000000" w:rsidRPr="00914787" w:rsidRDefault="006A6DD7">
      <w:pPr>
        <w:pStyle w:val="a3"/>
        <w:jc w:val="both"/>
      </w:pPr>
      <w:r w:rsidRPr="00914787">
        <w:t xml:space="preserve">2.2. Відповідно до </w:t>
      </w:r>
      <w:r w:rsidRPr="00914787">
        <w:t>статті 326 Цивільного кодексу України</w:t>
      </w:r>
      <w:r w:rsidRPr="00914787">
        <w:t xml:space="preserve"> від імені та в інтересах держави Україна право власності здійснюють органи державної влади.</w:t>
      </w:r>
    </w:p>
    <w:p w:rsidR="00000000" w:rsidRPr="00914787" w:rsidRDefault="006A6DD7">
      <w:pPr>
        <w:pStyle w:val="a3"/>
        <w:jc w:val="both"/>
      </w:pPr>
      <w:r w:rsidRPr="00914787">
        <w:t>Управління майном, що є у державній власності, здійснюється державними органами</w:t>
      </w:r>
      <w:r w:rsidRPr="00914787">
        <w:t>, а у випадках, передбачених законом, може здійснюватися іншими суб'єктами.</w:t>
      </w:r>
    </w:p>
    <w:p w:rsidR="00000000" w:rsidRPr="00914787" w:rsidRDefault="006A6DD7">
      <w:pPr>
        <w:pStyle w:val="a3"/>
        <w:jc w:val="both"/>
      </w:pPr>
      <w:r w:rsidRPr="00914787">
        <w:t xml:space="preserve">Одним з таких законів є </w:t>
      </w:r>
      <w:r w:rsidRPr="00914787">
        <w:t>Закон України "Про управління об'єктами державної власності"</w:t>
      </w:r>
      <w:r w:rsidRPr="00914787">
        <w:t xml:space="preserve">, </w:t>
      </w:r>
      <w:r w:rsidRPr="00914787">
        <w:t>статтею 4</w:t>
      </w:r>
      <w:r w:rsidRPr="00914787">
        <w:t xml:space="preserve"> якого визначено суб'єктів управління об'єктами державної власності, а саме:</w:t>
      </w:r>
    </w:p>
    <w:p w:rsidR="00000000" w:rsidRPr="00914787" w:rsidRDefault="006A6DD7">
      <w:pPr>
        <w:pStyle w:val="a3"/>
        <w:jc w:val="both"/>
      </w:pPr>
      <w:r w:rsidRPr="00914787">
        <w:t xml:space="preserve">Кабінет </w:t>
      </w:r>
      <w:r w:rsidRPr="00914787">
        <w:t>Міністрів України;</w:t>
      </w:r>
    </w:p>
    <w:p w:rsidR="00000000" w:rsidRPr="00914787" w:rsidRDefault="006A6DD7">
      <w:pPr>
        <w:pStyle w:val="a3"/>
        <w:jc w:val="both"/>
      </w:pPr>
      <w:r w:rsidRPr="00914787">
        <w:t>центральний орган виконавчої влади, що забезпечує реалізацію державної політики у сфері управління об'єктами державної власності;</w:t>
      </w:r>
    </w:p>
    <w:p w:rsidR="00000000" w:rsidRPr="00914787" w:rsidRDefault="006A6DD7">
      <w:pPr>
        <w:pStyle w:val="a3"/>
        <w:jc w:val="both"/>
      </w:pPr>
      <w:r w:rsidRPr="00914787">
        <w:t>центральний орган виконавчої влади, що забезпечує формування та реалізує державну політику у сфері економіч</w:t>
      </w:r>
      <w:r w:rsidRPr="00914787">
        <w:t>ного розвитку;</w:t>
      </w:r>
    </w:p>
    <w:p w:rsidR="00000000" w:rsidRPr="00914787" w:rsidRDefault="006A6DD7">
      <w:pPr>
        <w:pStyle w:val="a3"/>
        <w:jc w:val="both"/>
      </w:pPr>
      <w:r w:rsidRPr="00914787">
        <w:t>міністерства та інші органи виконавчої влади;</w:t>
      </w:r>
    </w:p>
    <w:p w:rsidR="00000000" w:rsidRPr="00914787" w:rsidRDefault="006A6DD7">
      <w:pPr>
        <w:pStyle w:val="a3"/>
        <w:jc w:val="both"/>
      </w:pPr>
      <w:r w:rsidRPr="00914787">
        <w:t>Фонд державного майна України;</w:t>
      </w:r>
    </w:p>
    <w:p w:rsidR="00000000" w:rsidRPr="00914787" w:rsidRDefault="006A6DD7">
      <w:pPr>
        <w:pStyle w:val="a3"/>
        <w:jc w:val="both"/>
      </w:pPr>
      <w:r w:rsidRPr="00914787">
        <w:t>органи, що забезпечують діяльність Президента України, Верховної Ради України та Кабінету Міністрів України;</w:t>
      </w:r>
    </w:p>
    <w:p w:rsidR="00000000" w:rsidRPr="00914787" w:rsidRDefault="006A6DD7">
      <w:pPr>
        <w:pStyle w:val="a3"/>
        <w:jc w:val="both"/>
      </w:pPr>
      <w:r w:rsidRPr="00914787">
        <w:t>органи, які здійснюють управління державним майном відп</w:t>
      </w:r>
      <w:r w:rsidRPr="00914787">
        <w:t>овідно до повноважень, визначених окремими законами;</w:t>
      </w:r>
    </w:p>
    <w:p w:rsidR="00000000" w:rsidRPr="00914787" w:rsidRDefault="006A6DD7">
      <w:pPr>
        <w:pStyle w:val="a3"/>
        <w:jc w:val="both"/>
      </w:pPr>
      <w:r w:rsidRPr="00914787">
        <w:t>державні господарські об'єднання, державні холдингові компанії, інші державні господарські організації;</w:t>
      </w:r>
    </w:p>
    <w:p w:rsidR="00000000" w:rsidRPr="00914787" w:rsidRDefault="006A6DD7">
      <w:pPr>
        <w:pStyle w:val="a3"/>
        <w:jc w:val="both"/>
      </w:pPr>
      <w:r w:rsidRPr="00914787">
        <w:t>Національна академія наук України, галузеві академії наук.</w:t>
      </w:r>
    </w:p>
    <w:p w:rsidR="00000000" w:rsidRPr="00914787" w:rsidRDefault="006A6DD7">
      <w:pPr>
        <w:pStyle w:val="a3"/>
        <w:jc w:val="both"/>
      </w:pPr>
      <w:r w:rsidRPr="00914787">
        <w:t>Державна керуюча холдингова компанія має</w:t>
      </w:r>
      <w:r w:rsidRPr="00914787">
        <w:t xml:space="preserve"> статус уповноваженого органу управління щодо об'єктів управління державної власності, що передані до її статутного капіталу та статутного капіталу її корпоративних підприємств.</w:t>
      </w:r>
    </w:p>
    <w:p w:rsidR="00000000" w:rsidRPr="00914787" w:rsidRDefault="006A6DD7">
      <w:pPr>
        <w:pStyle w:val="a3"/>
        <w:jc w:val="both"/>
      </w:pPr>
      <w:r w:rsidRPr="00914787">
        <w:t>2.3. Прикладом створення суб'єкта господарювання, якому майно надається на пра</w:t>
      </w:r>
      <w:r w:rsidRPr="00914787">
        <w:t>ві господарського відання, є державне комерційне підприємство (</w:t>
      </w:r>
      <w:r w:rsidRPr="00914787">
        <w:t>частина друга статті 74 Господарського кодексу України</w:t>
      </w:r>
      <w:r w:rsidRPr="00914787">
        <w:t>), а суб'єкта господарювання, якому майно надається на праві оперативного управління - казенне підприємство (</w:t>
      </w:r>
      <w:r w:rsidRPr="00914787">
        <w:t>частина третя статті 76 Господ</w:t>
      </w:r>
      <w:r w:rsidRPr="00914787">
        <w:t>арського кодексу України</w:t>
      </w:r>
      <w:r w:rsidRPr="00914787">
        <w:t>).</w:t>
      </w:r>
    </w:p>
    <w:p w:rsidR="00000000" w:rsidRPr="00914787" w:rsidRDefault="006A6DD7">
      <w:pPr>
        <w:pStyle w:val="a3"/>
        <w:jc w:val="both"/>
      </w:pPr>
      <w:r w:rsidRPr="00914787">
        <w:t xml:space="preserve">Згідно з </w:t>
      </w:r>
      <w:r w:rsidRPr="00914787">
        <w:t>частиною третьою статті 73 Господарського кодексу України</w:t>
      </w:r>
      <w:r w:rsidRPr="00914787">
        <w:t xml:space="preserve"> майно державного унітарного підприємства перебуває у державній власності і закріплюється за таким підприємством на праві господарського відання чи праві оперативн</w:t>
      </w:r>
      <w:r w:rsidRPr="00914787">
        <w:t>ого управління.</w:t>
      </w:r>
    </w:p>
    <w:p w:rsidR="00000000" w:rsidRPr="00914787" w:rsidRDefault="006A6DD7">
      <w:pPr>
        <w:pStyle w:val="a3"/>
        <w:jc w:val="both"/>
      </w:pPr>
      <w:r w:rsidRPr="00914787">
        <w:t xml:space="preserve">Орган державної влади, до сфери управління якого входить державне унітарне підприємство, є представником власника і виконує його функції у межах, визначених цим </w:t>
      </w:r>
      <w:r w:rsidRPr="00914787">
        <w:t>Кодексом</w:t>
      </w:r>
      <w:r w:rsidRPr="00914787">
        <w:t xml:space="preserve"> та іншими законодавчими актами (</w:t>
      </w:r>
      <w:r w:rsidRPr="00914787">
        <w:t>частина друга статті 73 Господарського</w:t>
      </w:r>
      <w:r w:rsidRPr="00914787">
        <w:t xml:space="preserve"> кодексу України</w:t>
      </w:r>
      <w:r w:rsidRPr="00914787">
        <w:t>).</w:t>
      </w:r>
    </w:p>
    <w:p w:rsidR="00000000" w:rsidRPr="00914787" w:rsidRDefault="006A6DD7">
      <w:pPr>
        <w:pStyle w:val="a3"/>
        <w:jc w:val="both"/>
      </w:pPr>
      <w:r w:rsidRPr="00914787">
        <w:t>Частина перша статті 119 Господарського кодексу України</w:t>
      </w:r>
      <w:r w:rsidRPr="00914787">
        <w:t xml:space="preserve"> встановлено, що залежно від порядку заснування об'єднання підприємств можуть утворюватися як господарські об'єднання або як державні чи комунальні господарські об'єднання.</w:t>
      </w:r>
    </w:p>
    <w:p w:rsidR="00000000" w:rsidRPr="00914787" w:rsidRDefault="006A6DD7">
      <w:pPr>
        <w:pStyle w:val="a3"/>
        <w:jc w:val="both"/>
      </w:pPr>
      <w:r w:rsidRPr="00914787">
        <w:t>Державним</w:t>
      </w:r>
      <w:r w:rsidRPr="00914787">
        <w:t xml:space="preserve"> господарським об'єднанням є об'єднання підприємств, утворене державними підприємствами за рішенням Кабінету Міністрів України або, у визначених законом випадках, рішенням міністерств (інших органів, до сфери управління яких входять підприємства, що утворю</w:t>
      </w:r>
      <w:r w:rsidRPr="00914787">
        <w:t>ють об'єднання) (</w:t>
      </w:r>
      <w:r w:rsidRPr="00914787">
        <w:t>частина четверта статті 119 Господарського Кодексу</w:t>
      </w:r>
      <w:r w:rsidRPr="00914787">
        <w:t>).</w:t>
      </w:r>
    </w:p>
    <w:p w:rsidR="00000000" w:rsidRPr="00914787" w:rsidRDefault="006A6DD7">
      <w:pPr>
        <w:pStyle w:val="a3"/>
        <w:jc w:val="both"/>
      </w:pPr>
      <w:r w:rsidRPr="00914787">
        <w:t>Майно передається об'єднанню його учасниками у господарське відання або в оперативне управління на основі установчого договору чи рішення про утворення об'єднання (</w:t>
      </w:r>
      <w:r w:rsidRPr="00914787">
        <w:t>частина друга статті 1</w:t>
      </w:r>
      <w:r w:rsidRPr="00914787">
        <w:t>23 Господарського Кодексу України</w:t>
      </w:r>
      <w:r w:rsidRPr="00914787">
        <w:t>).</w:t>
      </w:r>
    </w:p>
    <w:p w:rsidR="00000000" w:rsidRPr="00914787" w:rsidRDefault="006A6DD7">
      <w:pPr>
        <w:pStyle w:val="a3"/>
        <w:jc w:val="both"/>
      </w:pPr>
      <w:r w:rsidRPr="00914787">
        <w:t>При цьому, у наведених випадках, власником майна, що закріплюється за юридичними особами залишається держава.</w:t>
      </w:r>
    </w:p>
    <w:p w:rsidR="00000000" w:rsidRPr="00914787" w:rsidRDefault="006A6DD7">
      <w:pPr>
        <w:pStyle w:val="a3"/>
        <w:jc w:val="both"/>
      </w:pPr>
      <w:r w:rsidRPr="00914787">
        <w:t xml:space="preserve">2.4. З огляду на вказане, при здійснені державної реєстрації речових прав слід враховувати, що до документів, </w:t>
      </w:r>
      <w:r w:rsidRPr="00914787">
        <w:t>які підтверджують виникнення права господарського відання та право оперативного управління в державному секторі економіки, слід віднести рішення розпорядчого характеру про закріплення нерухомого майна на праві оперативного управління чи господарського віда</w:t>
      </w:r>
      <w:r w:rsidRPr="00914787">
        <w:t xml:space="preserve">ння суб'єктів управління об'єктами державної власності, перелік яких визначено </w:t>
      </w:r>
      <w:r w:rsidRPr="00914787">
        <w:t>статтею 4 Закон України "Про управління об'єктами державної власності"</w:t>
      </w:r>
      <w:r w:rsidRPr="00914787">
        <w:t>.</w:t>
      </w:r>
    </w:p>
    <w:p w:rsidR="00000000" w:rsidRPr="00914787" w:rsidRDefault="006A6DD7">
      <w:pPr>
        <w:pStyle w:val="3"/>
        <w:jc w:val="center"/>
        <w:rPr>
          <w:rFonts w:eastAsia="Times New Roman"/>
        </w:rPr>
      </w:pPr>
      <w:r w:rsidRPr="00914787">
        <w:rPr>
          <w:rFonts w:eastAsia="Times New Roman"/>
        </w:rPr>
        <w:t>3. Окремі питання державної реєстрації права господарського відання та права оперативного управління в ко</w:t>
      </w:r>
      <w:r w:rsidRPr="00914787">
        <w:rPr>
          <w:rFonts w:eastAsia="Times New Roman"/>
        </w:rPr>
        <w:t>мунальному секторі економіки</w:t>
      </w:r>
    </w:p>
    <w:p w:rsidR="00000000" w:rsidRPr="00914787" w:rsidRDefault="006A6DD7">
      <w:pPr>
        <w:pStyle w:val="a3"/>
        <w:jc w:val="both"/>
      </w:pPr>
      <w:r w:rsidRPr="00914787">
        <w:t>3.1. На конституційному рівні визначено, що територіальні громади села, селища, міста безпосередньо або через утворені ними органи місцевого самоврядування управляють майном, що є в комунальній власності (</w:t>
      </w:r>
      <w:r w:rsidRPr="00914787">
        <w:t>стаття 143 Конституції</w:t>
      </w:r>
      <w:r w:rsidRPr="00914787">
        <w:t xml:space="preserve"> України</w:t>
      </w:r>
      <w:r w:rsidRPr="00914787">
        <w:t>).</w:t>
      </w:r>
    </w:p>
    <w:p w:rsidR="00000000" w:rsidRPr="00914787" w:rsidRDefault="006A6DD7">
      <w:pPr>
        <w:pStyle w:val="a3"/>
        <w:jc w:val="both"/>
      </w:pPr>
      <w:r w:rsidRPr="00914787">
        <w:t xml:space="preserve">Аналогічні положення закріплено в </w:t>
      </w:r>
      <w:r w:rsidRPr="00914787">
        <w:t>статті 327 Цивільного кодексу України</w:t>
      </w:r>
      <w:r w:rsidRPr="00914787">
        <w:t>.</w:t>
      </w:r>
    </w:p>
    <w:p w:rsidR="00000000" w:rsidRPr="00914787" w:rsidRDefault="006A6DD7">
      <w:pPr>
        <w:pStyle w:val="a3"/>
        <w:jc w:val="both"/>
      </w:pPr>
      <w:r w:rsidRPr="00914787">
        <w:t xml:space="preserve">Відповідно до </w:t>
      </w:r>
      <w:r w:rsidRPr="00914787">
        <w:t>частини першої статті 6 Закону України "Про місцеве самоврядування в Україні"</w:t>
      </w:r>
      <w:r w:rsidRPr="00914787">
        <w:t xml:space="preserve"> </w:t>
      </w:r>
      <w:r w:rsidRPr="00914787">
        <w:t>первинним суб'єктом місцевого самоврядування, основним носієм його функцій і повноважень є територіальна громада села, селища, міста.</w:t>
      </w:r>
    </w:p>
    <w:p w:rsidR="00000000" w:rsidRPr="00914787" w:rsidRDefault="006A6DD7">
      <w:pPr>
        <w:pStyle w:val="a3"/>
        <w:jc w:val="both"/>
      </w:pPr>
      <w:r w:rsidRPr="00914787">
        <w:t>У свою чергу, сільські, селищні, міські ради є органами місцевого самоврядування, що представляють відповідні територіальн</w:t>
      </w:r>
      <w:r w:rsidRPr="00914787">
        <w:t xml:space="preserve">і громади та здійснюють від їх імені та в їх інтересах функції і повноваження місцевого самоврядування, визначені </w:t>
      </w:r>
      <w:r w:rsidRPr="00914787">
        <w:t>Конституцією України</w:t>
      </w:r>
      <w:r w:rsidRPr="00914787">
        <w:t xml:space="preserve"> та законодавчими актами.</w:t>
      </w:r>
    </w:p>
    <w:p w:rsidR="00000000" w:rsidRPr="00914787" w:rsidRDefault="006A6DD7">
      <w:pPr>
        <w:pStyle w:val="a3"/>
        <w:jc w:val="both"/>
      </w:pPr>
      <w:r w:rsidRPr="00914787">
        <w:t xml:space="preserve">Обласні та районні ради є органами місцевого самоврядування, що представляють спільні інтереси територіальних громад сіл, селищ, міст, у межах повноважень, визначених </w:t>
      </w:r>
      <w:r w:rsidRPr="00914787">
        <w:t>Конституцією України</w:t>
      </w:r>
      <w:r w:rsidRPr="00914787">
        <w:t xml:space="preserve"> та законодавчими актами, а також повноважень, переданих їм сільським</w:t>
      </w:r>
      <w:r w:rsidRPr="00914787">
        <w:t>и, селищними, міськими радами.</w:t>
      </w:r>
    </w:p>
    <w:p w:rsidR="00000000" w:rsidRPr="00914787" w:rsidRDefault="006A6DD7">
      <w:pPr>
        <w:pStyle w:val="a3"/>
        <w:jc w:val="both"/>
      </w:pPr>
      <w:r w:rsidRPr="00914787">
        <w:t>Частиною п'ятою статті 60 Закону України "Про місцеве самоврядування в Україні"</w:t>
      </w:r>
      <w:r w:rsidRPr="00914787">
        <w:t xml:space="preserve"> встановлено, що органи місцевого самоврядування від імені та в інтересах територіальних громад відповідно до закону здійснюють правомочності щодо</w:t>
      </w:r>
      <w:r w:rsidRPr="00914787">
        <w:t xml:space="preserve"> володіння, користування та розпорядження об'єктами права комунальної власності, в тому числі виконують усі майнові операції, можуть передавати об'єкти права комунальної власності у постійне або тимчасове користування юридичним та фізичним особам, здавати </w:t>
      </w:r>
      <w:r w:rsidRPr="00914787">
        <w:t>їх в оренду, продавати і купувати, використовувати як заставу, вирішувати питання їхнього відчуження, визначати в угодах та договорах умови використання та фінансування об'єктів, що приватизуються та передаються у користування і оренду.</w:t>
      </w:r>
    </w:p>
    <w:p w:rsidR="00000000" w:rsidRPr="00914787" w:rsidRDefault="006A6DD7">
      <w:pPr>
        <w:pStyle w:val="a3"/>
        <w:jc w:val="both"/>
      </w:pPr>
      <w:r w:rsidRPr="00914787">
        <w:t xml:space="preserve">Районні та обласні </w:t>
      </w:r>
      <w:r w:rsidRPr="00914787">
        <w:t>ради від імені територіальних громад сіл, селищ, міст здійснюють управління об'єктами їхньої спільної власності, що задовольняють спільні потреби територіальних громад (</w:t>
      </w:r>
      <w:r w:rsidRPr="00914787">
        <w:t>частина четверта статті 60 Закону України "Про місцеве самоврядування в Україні"</w:t>
      </w:r>
      <w:r w:rsidRPr="00914787">
        <w:t>).</w:t>
      </w:r>
    </w:p>
    <w:p w:rsidR="00000000" w:rsidRPr="00914787" w:rsidRDefault="006A6DD7">
      <w:pPr>
        <w:pStyle w:val="a3"/>
        <w:jc w:val="both"/>
      </w:pPr>
      <w:r w:rsidRPr="00914787">
        <w:t>Упра</w:t>
      </w:r>
      <w:r w:rsidRPr="00914787">
        <w:t xml:space="preserve">вління господарською діяльністю у комунальному секторі економіки відповідно до </w:t>
      </w:r>
      <w:r w:rsidRPr="00914787">
        <w:t>частини першої статті 24 Господарського кодексу України</w:t>
      </w:r>
      <w:r w:rsidRPr="00914787">
        <w:t xml:space="preserve"> здійснюється через систему організаційно-господарських повноважень територіальних громад та органів місцевого самоврядува</w:t>
      </w:r>
      <w:r w:rsidRPr="00914787">
        <w:t>ння щодо суб'єктів господарювання, які належать до комунального сектора економіки і здійснюють свою діяльність на основі права господарського відання або права оперативного управління.</w:t>
      </w:r>
    </w:p>
    <w:p w:rsidR="00000000" w:rsidRPr="00914787" w:rsidRDefault="006A6DD7">
      <w:pPr>
        <w:pStyle w:val="a3"/>
        <w:jc w:val="both"/>
      </w:pPr>
      <w:r w:rsidRPr="00914787">
        <w:t xml:space="preserve">Відповідно до </w:t>
      </w:r>
      <w:r w:rsidRPr="00914787">
        <w:t>статті 169 Цивільного кодексу України</w:t>
      </w:r>
      <w:r w:rsidRPr="00914787">
        <w:t xml:space="preserve"> територіальні грома</w:t>
      </w:r>
      <w:r w:rsidRPr="00914787">
        <w:t xml:space="preserve">ди можуть створювати юридичні особи публічного права (комунальні підприємства, навчальні заклади тощо) у випадках та в порядку, встановлених </w:t>
      </w:r>
      <w:r w:rsidRPr="00914787">
        <w:t>Конституцією України</w:t>
      </w:r>
      <w:r w:rsidRPr="00914787">
        <w:t xml:space="preserve"> та законом.</w:t>
      </w:r>
    </w:p>
    <w:p w:rsidR="00000000" w:rsidRPr="00914787" w:rsidRDefault="006A6DD7">
      <w:pPr>
        <w:pStyle w:val="a3"/>
        <w:jc w:val="both"/>
      </w:pPr>
      <w:r w:rsidRPr="00914787">
        <w:t>Територіальні громади можуть створювати юридичні особи приватного права (підприємн</w:t>
      </w:r>
      <w:r w:rsidRPr="00914787">
        <w:t>ицькі товариства тощо), брати участь в їх діяльності на загальних підставах, якщо інше не встановлено законом.</w:t>
      </w:r>
    </w:p>
    <w:p w:rsidR="00000000" w:rsidRPr="00914787" w:rsidRDefault="006A6DD7">
      <w:pPr>
        <w:pStyle w:val="a3"/>
        <w:jc w:val="both"/>
      </w:pPr>
      <w:r w:rsidRPr="00914787">
        <w:t>З огляду на вказане, при здійсненні державної реєстрації права господарського відання та права оперативного управління слід враховувати, що суб'є</w:t>
      </w:r>
      <w:r w:rsidRPr="00914787">
        <w:t>ктом права комунальної власності є відповідна територіальна громада села, селища, міста, від імені та в інтересах яких діють відповідно обласні, районні, сільські, селищні, міські ради.</w:t>
      </w:r>
    </w:p>
    <w:p w:rsidR="00000000" w:rsidRPr="00914787" w:rsidRDefault="006A6DD7">
      <w:pPr>
        <w:pStyle w:val="a3"/>
        <w:jc w:val="both"/>
      </w:pPr>
      <w:r w:rsidRPr="00914787">
        <w:t>3.2. Прикладом створення юридичної особи в комунальному секторі є кому</w:t>
      </w:r>
      <w:r w:rsidRPr="00914787">
        <w:t>нальне унітарне підприємство, яке утворюється</w:t>
      </w:r>
      <w:r w:rsidRPr="00914787">
        <w:rPr>
          <w:i/>
          <w:iCs/>
        </w:rPr>
        <w:t xml:space="preserve"> </w:t>
      </w:r>
      <w:r w:rsidRPr="00914787">
        <w:t>компетентним органом місцевого самоврядування в розпорядчому порядку на базі відокремленої частини комунальної власності і входить до сфери його управління.</w:t>
      </w:r>
    </w:p>
    <w:p w:rsidR="00000000" w:rsidRPr="00914787" w:rsidRDefault="006A6DD7">
      <w:pPr>
        <w:pStyle w:val="a3"/>
        <w:jc w:val="both"/>
      </w:pPr>
      <w:r w:rsidRPr="00914787">
        <w:t>Орган, до сфери управління якого входить комунальне у</w:t>
      </w:r>
      <w:r w:rsidRPr="00914787">
        <w:t>нітарне підприємство, є представником власника - відповідної територіальної громади.</w:t>
      </w:r>
    </w:p>
    <w:p w:rsidR="00000000" w:rsidRPr="00914787" w:rsidRDefault="006A6DD7">
      <w:pPr>
        <w:pStyle w:val="a3"/>
        <w:jc w:val="both"/>
      </w:pPr>
      <w:r w:rsidRPr="00914787">
        <w:t xml:space="preserve">Майно комунального унітарного підприємства перебуває у комунальній власності і закріплюється за таким підприємством на праві господарського відання (комунальне комерційне </w:t>
      </w:r>
      <w:r w:rsidRPr="00914787">
        <w:t>підприємство) або на праві оперативного управління (комунальне некомерційне підприємство)</w:t>
      </w:r>
      <w:r w:rsidRPr="00914787">
        <w:rPr>
          <w:i/>
          <w:iCs/>
        </w:rPr>
        <w:t xml:space="preserve"> </w:t>
      </w:r>
      <w:r w:rsidRPr="00914787">
        <w:t>(</w:t>
      </w:r>
      <w:r w:rsidRPr="00914787">
        <w:t>частина третя статті 78 Господарського кодексу України</w:t>
      </w:r>
      <w:r w:rsidRPr="00914787">
        <w:t>).</w:t>
      </w:r>
    </w:p>
    <w:p w:rsidR="00000000" w:rsidRPr="00914787" w:rsidRDefault="006A6DD7">
      <w:pPr>
        <w:pStyle w:val="a3"/>
        <w:jc w:val="both"/>
      </w:pPr>
      <w:r w:rsidRPr="00914787">
        <w:t>Як уже зазначалося залежно від порядку заснування об'єднання підприємств можуть утворюватися, зокрема комуна</w:t>
      </w:r>
      <w:r w:rsidRPr="00914787">
        <w:t>льні господарські об'єднання.</w:t>
      </w:r>
    </w:p>
    <w:p w:rsidR="00000000" w:rsidRPr="00914787" w:rsidRDefault="006A6DD7">
      <w:pPr>
        <w:pStyle w:val="a3"/>
        <w:jc w:val="both"/>
      </w:pPr>
      <w:r w:rsidRPr="00914787">
        <w:t>Комунальне господарське об'єднання - об'єднання підприємств, яке утворюється комунальними підприємствами за рішенням компетентних органів місцевого самоврядування та діє на основі рішення про його утворення та статуту, який за</w:t>
      </w:r>
      <w:r w:rsidRPr="00914787">
        <w:t>тверджується органом, що прийняв рішення про утворення об'єднання (</w:t>
      </w:r>
      <w:r w:rsidRPr="00914787">
        <w:t>частина четверта статті 119 Господарського кодексу України</w:t>
      </w:r>
      <w:r w:rsidRPr="00914787">
        <w:t>).</w:t>
      </w:r>
    </w:p>
    <w:p w:rsidR="00000000" w:rsidRPr="00914787" w:rsidRDefault="006A6DD7">
      <w:pPr>
        <w:pStyle w:val="a3"/>
        <w:jc w:val="both"/>
      </w:pPr>
      <w:r w:rsidRPr="00914787">
        <w:t>Так само, як в державному секторі, майно передається комунальному господарському об'єднанню його учасниками у господарське відан</w:t>
      </w:r>
      <w:r w:rsidRPr="00914787">
        <w:t>ня або в оперативне управління на основі установчого договору чи рішення про утворення об'єднання.</w:t>
      </w:r>
    </w:p>
    <w:p w:rsidR="00000000" w:rsidRPr="00914787" w:rsidRDefault="006A6DD7">
      <w:pPr>
        <w:pStyle w:val="a3"/>
        <w:jc w:val="both"/>
      </w:pPr>
      <w:r w:rsidRPr="00914787">
        <w:t xml:space="preserve">3.3. Відповідно до </w:t>
      </w:r>
      <w:r w:rsidRPr="00914787">
        <w:t>статті 46 Закону України "Про місцеве самоврядування в Україні"</w:t>
      </w:r>
      <w:r w:rsidRPr="00914787">
        <w:t xml:space="preserve"> сільська, селищна, міська, районна у місті (у разі її створення), районна,</w:t>
      </w:r>
      <w:r w:rsidRPr="00914787">
        <w:t xml:space="preserve"> обласна рада проводить свою роботу сесійно.</w:t>
      </w:r>
    </w:p>
    <w:p w:rsidR="00000000" w:rsidRPr="00914787" w:rsidRDefault="006A6DD7">
      <w:pPr>
        <w:pStyle w:val="a3"/>
        <w:jc w:val="both"/>
      </w:pPr>
      <w:r w:rsidRPr="00914787">
        <w:t>За результатами розгляду на сесії питань сільською, селищною, міською, районною у місті (у разі її створення), районною, обласною радами приймаються відповідні рішення.</w:t>
      </w:r>
    </w:p>
    <w:p w:rsidR="00000000" w:rsidRPr="00914787" w:rsidRDefault="006A6DD7">
      <w:pPr>
        <w:pStyle w:val="a3"/>
        <w:jc w:val="both"/>
      </w:pPr>
      <w:r w:rsidRPr="00914787">
        <w:t>А тому документом, який підтверджує виникн</w:t>
      </w:r>
      <w:r w:rsidRPr="00914787">
        <w:t>ення права господарського відання та право оперативного управління також є рішення сільської, селищної, міської, районної у місті (у разі її створення), районної, обласної ради про закріплення на праві оперативного управління чи господарського відання неру</w:t>
      </w:r>
      <w:r w:rsidRPr="00914787">
        <w:t>хомого майна, яке перебуває в комунальній власності.</w:t>
      </w:r>
    </w:p>
    <w:p w:rsidR="00000000" w:rsidRPr="00914787" w:rsidRDefault="006A6DD7">
      <w:pPr>
        <w:pStyle w:val="3"/>
        <w:jc w:val="center"/>
        <w:rPr>
          <w:rFonts w:eastAsia="Times New Roman"/>
        </w:rPr>
      </w:pPr>
      <w:r w:rsidRPr="00914787">
        <w:rPr>
          <w:rFonts w:eastAsia="Times New Roman"/>
        </w:rPr>
        <w:t>4. Окремі питання державної реєстрації права господарського відання та права оперативного управління в приватній сфері</w:t>
      </w:r>
    </w:p>
    <w:p w:rsidR="00000000" w:rsidRPr="00914787" w:rsidRDefault="006A6DD7">
      <w:pPr>
        <w:pStyle w:val="a3"/>
        <w:jc w:val="both"/>
      </w:pPr>
      <w:r w:rsidRPr="00914787">
        <w:t>4.1. Цивільним законодавством встановлено, що суб'єктами права приватної власності є</w:t>
      </w:r>
      <w:r w:rsidRPr="00914787">
        <w:t xml:space="preserve"> фізичні та юридичні особи (</w:t>
      </w:r>
      <w:r w:rsidRPr="00914787">
        <w:t>частина перша статті 325 Цивільного кодексу України</w:t>
      </w:r>
      <w:r w:rsidRPr="00914787">
        <w:t>).</w:t>
      </w:r>
    </w:p>
    <w:p w:rsidR="00000000" w:rsidRPr="00914787" w:rsidRDefault="006A6DD7">
      <w:pPr>
        <w:pStyle w:val="a3"/>
        <w:jc w:val="both"/>
      </w:pPr>
      <w:r w:rsidRPr="00914787">
        <w:t>Для юридичних осіб приватного права характерна майнова самостійність та незалежність, яка полягає у закріплені майна за юридичною особою на праві власності.</w:t>
      </w:r>
    </w:p>
    <w:p w:rsidR="00000000" w:rsidRPr="00914787" w:rsidRDefault="006A6DD7">
      <w:pPr>
        <w:pStyle w:val="a3"/>
        <w:jc w:val="both"/>
      </w:pPr>
      <w:r w:rsidRPr="00914787">
        <w:t xml:space="preserve">Так, зокрема, </w:t>
      </w:r>
      <w:r w:rsidRPr="00914787">
        <w:t>пун</w:t>
      </w:r>
      <w:r w:rsidRPr="00914787">
        <w:t>ктом 1 частини першої статті 115 Цивільного кодексу України</w:t>
      </w:r>
      <w:r w:rsidRPr="00914787">
        <w:t xml:space="preserve"> господарському товариству майно передається учасниками товариства у власність як вклад до статутного (складеного) капіталу.</w:t>
      </w:r>
    </w:p>
    <w:p w:rsidR="00000000" w:rsidRPr="00914787" w:rsidRDefault="006A6DD7">
      <w:pPr>
        <w:pStyle w:val="a3"/>
        <w:jc w:val="both"/>
      </w:pPr>
      <w:r w:rsidRPr="00914787">
        <w:t xml:space="preserve">Поряд з цим, </w:t>
      </w:r>
      <w:r w:rsidRPr="00914787">
        <w:t>частиною першою статті 134 Господарського кодексу України</w:t>
      </w:r>
      <w:r w:rsidRPr="00914787">
        <w:t xml:space="preserve"> п</w:t>
      </w:r>
      <w:r w:rsidRPr="00914787">
        <w:t>ередбачено, що суб'єкт господарювання, який здійснює господарську діяльність на основі права власності, на свій розсуд, одноосібно або спільно з іншими суб'єктами має право надати майно іншим суб'єктам для використання його на праві власності, праві господ</w:t>
      </w:r>
      <w:r w:rsidRPr="00914787">
        <w:t xml:space="preserve">арського відання чи праві оперативного управління, або на основі інших форм правового режиму майна, передбачених цим </w:t>
      </w:r>
      <w:r w:rsidRPr="00914787">
        <w:t>Кодексом</w:t>
      </w:r>
      <w:r w:rsidRPr="00914787">
        <w:t>.</w:t>
      </w:r>
    </w:p>
    <w:p w:rsidR="00000000" w:rsidRPr="00914787" w:rsidRDefault="006A6DD7">
      <w:pPr>
        <w:pStyle w:val="a3"/>
        <w:jc w:val="both"/>
      </w:pPr>
      <w:r w:rsidRPr="00914787">
        <w:t xml:space="preserve">Таким чином, </w:t>
      </w:r>
      <w:r w:rsidRPr="00914787">
        <w:t>Господарський кодекс України</w:t>
      </w:r>
      <w:r w:rsidRPr="00914787">
        <w:t xml:space="preserve"> передбачає закріплення майна його власником за іншими суб'єктами для використання таког</w:t>
      </w:r>
      <w:r w:rsidRPr="00914787">
        <w:t>о майна на праві господарського відання чи праві оперативного управління.</w:t>
      </w:r>
    </w:p>
    <w:p w:rsidR="00000000" w:rsidRPr="00914787" w:rsidRDefault="006A6DD7">
      <w:pPr>
        <w:pStyle w:val="a3"/>
        <w:jc w:val="both"/>
      </w:pPr>
      <w:r w:rsidRPr="00914787">
        <w:t xml:space="preserve">Як приклад може слугувати встановлення </w:t>
      </w:r>
      <w:r w:rsidRPr="00914787">
        <w:t>Господарським кодексом України</w:t>
      </w:r>
      <w:r w:rsidRPr="00914787">
        <w:t xml:space="preserve"> норми, яка передбачає, що господарському об'єднанню майно передається його учасниками у господарське відання або</w:t>
      </w:r>
      <w:r w:rsidRPr="00914787">
        <w:t xml:space="preserve"> в оперативне управління на основі установчого договору чи рішення про утворення об'єднання (</w:t>
      </w:r>
      <w:r w:rsidRPr="00914787">
        <w:t>частина друга статті 123</w:t>
      </w:r>
      <w:r w:rsidRPr="00914787">
        <w:t>).</w:t>
      </w:r>
    </w:p>
    <w:p w:rsidR="00000000" w:rsidRPr="00914787" w:rsidRDefault="006A6DD7">
      <w:pPr>
        <w:pStyle w:val="3"/>
        <w:jc w:val="center"/>
        <w:rPr>
          <w:rFonts w:eastAsia="Times New Roman"/>
        </w:rPr>
      </w:pPr>
      <w:r w:rsidRPr="00914787">
        <w:rPr>
          <w:rFonts w:eastAsia="Times New Roman"/>
        </w:rPr>
        <w:t>5. Порядок проведення державної реєстрації права господарського відання та права оперативного управління</w:t>
      </w:r>
    </w:p>
    <w:p w:rsidR="00000000" w:rsidRPr="00914787" w:rsidRDefault="006A6DD7">
      <w:pPr>
        <w:pStyle w:val="a3"/>
        <w:jc w:val="both"/>
      </w:pPr>
      <w:r w:rsidRPr="00914787">
        <w:t xml:space="preserve">5.1. Державна реєстрація права </w:t>
      </w:r>
      <w:r w:rsidRPr="00914787">
        <w:t>господарського відання та права оперативного управління здійснюється шляхом внесення в установленому порядку відповідного запису до Державного реєстру речових прав на нерухоме майно (далі - Державний реєстр прав).</w:t>
      </w:r>
    </w:p>
    <w:p w:rsidR="00000000" w:rsidRPr="00914787" w:rsidRDefault="006A6DD7">
      <w:pPr>
        <w:pStyle w:val="a3"/>
        <w:jc w:val="both"/>
      </w:pPr>
      <w:r w:rsidRPr="00914787">
        <w:t>Як вже зазначалося, вищевказані речові пра</w:t>
      </w:r>
      <w:r w:rsidRPr="00914787">
        <w:t>ва на нерухоме майно є похідними від права власності, а тому їх державна реєстрація проводиться після державної реєстрації права власності на таке майно.</w:t>
      </w:r>
    </w:p>
    <w:p w:rsidR="00000000" w:rsidRPr="00914787" w:rsidRDefault="006A6DD7">
      <w:pPr>
        <w:pStyle w:val="a3"/>
        <w:jc w:val="both"/>
      </w:pPr>
      <w:r w:rsidRPr="00914787">
        <w:t>5.2. Державна реєстрація інших речових прав на нерухоме майно, відмінних від права власності, проводит</w:t>
      </w:r>
      <w:r w:rsidRPr="00914787">
        <w:t>ься за заявочним принципом.</w:t>
      </w:r>
    </w:p>
    <w:p w:rsidR="00000000" w:rsidRPr="00914787" w:rsidRDefault="006A6DD7">
      <w:pPr>
        <w:pStyle w:val="a3"/>
        <w:jc w:val="both"/>
      </w:pPr>
      <w:r w:rsidRPr="00914787">
        <w:t xml:space="preserve">Заява про державну реєстрацію прав та їх обтяжень подається до органу державної реєстрації прав у паперовій або електронній формі у випадках, передбачених цим </w:t>
      </w:r>
      <w:r w:rsidRPr="00914787">
        <w:t>Законом</w:t>
      </w:r>
      <w:r w:rsidRPr="00914787">
        <w:t>.</w:t>
      </w:r>
    </w:p>
    <w:p w:rsidR="00000000" w:rsidRPr="00914787" w:rsidRDefault="006A6DD7">
      <w:pPr>
        <w:pStyle w:val="a3"/>
        <w:jc w:val="both"/>
      </w:pPr>
      <w:r w:rsidRPr="00914787">
        <w:t>Якщо об'єкт нерухомого майна розміщений у межах території, на якій діють два і більше органів державної реєстрації прав, заява про державну реєстрацію прав подається до одного з таких органів на вибір заявника (</w:t>
      </w:r>
      <w:r w:rsidRPr="00914787">
        <w:t>частини перша</w:t>
      </w:r>
      <w:r w:rsidRPr="00914787">
        <w:t xml:space="preserve">, </w:t>
      </w:r>
      <w:r w:rsidRPr="00914787">
        <w:t>друга статті 16 Закону</w:t>
      </w:r>
      <w:r w:rsidRPr="00914787">
        <w:t>).</w:t>
      </w:r>
    </w:p>
    <w:p w:rsidR="00000000" w:rsidRPr="00914787" w:rsidRDefault="006A6DD7">
      <w:pPr>
        <w:pStyle w:val="a3"/>
        <w:jc w:val="both"/>
      </w:pPr>
      <w:r w:rsidRPr="00914787">
        <w:t xml:space="preserve">5.3. </w:t>
      </w:r>
      <w:r w:rsidRPr="00914787">
        <w:t xml:space="preserve">Керуючись </w:t>
      </w:r>
      <w:r w:rsidRPr="00914787">
        <w:t>пунктами 25</w:t>
      </w:r>
      <w:r w:rsidRPr="00914787">
        <w:t xml:space="preserve"> та </w:t>
      </w:r>
      <w:r w:rsidRPr="00914787">
        <w:t>26 Порядку державної реєстрації прав</w:t>
      </w:r>
      <w:r w:rsidRPr="00914787">
        <w:t xml:space="preserve"> слід зазначити, що у разі проведення державної реєстрації інших речових прав на нерухоме майно, відмінних від права власності, заінтересованою особою є правонабувач (правонабувачі), сторона (сто</w:t>
      </w:r>
      <w:r w:rsidRPr="00914787">
        <w:t>рони) правочину, відповідно до якого виникло таке речове право.</w:t>
      </w:r>
    </w:p>
    <w:p w:rsidR="00000000" w:rsidRPr="00914787" w:rsidRDefault="006A6DD7">
      <w:pPr>
        <w:pStyle w:val="a3"/>
        <w:jc w:val="both"/>
      </w:pPr>
      <w:r w:rsidRPr="00914787">
        <w:t>Для проведення державної реєстрації права власності та інших речових прав на нерухоме майно необхідними документами є документи, що підтверджують виникнення, перехід або припинення права власн</w:t>
      </w:r>
      <w:r w:rsidRPr="00914787">
        <w:t xml:space="preserve">ості та інших речових прав на нерухоме майно та інші документи, визначені </w:t>
      </w:r>
      <w:r w:rsidRPr="00914787">
        <w:t>Порядком державної реєстрації прав</w:t>
      </w:r>
      <w:r w:rsidRPr="00914787">
        <w:t>.</w:t>
      </w:r>
    </w:p>
    <w:p w:rsidR="00000000" w:rsidRPr="00914787" w:rsidRDefault="006A6DD7">
      <w:pPr>
        <w:pStyle w:val="a3"/>
        <w:jc w:val="both"/>
      </w:pPr>
      <w:r w:rsidRPr="00914787">
        <w:t>5.4. Документами, що підтверджують виникнення права господарського відання або оперативного управління на нерухоме майно є:</w:t>
      </w:r>
    </w:p>
    <w:p w:rsidR="00000000" w:rsidRPr="00914787" w:rsidRDefault="006A6DD7">
      <w:pPr>
        <w:pStyle w:val="a3"/>
        <w:jc w:val="both"/>
      </w:pPr>
      <w:r w:rsidRPr="00914787">
        <w:t>- рішення про закріпле</w:t>
      </w:r>
      <w:r w:rsidRPr="00914787">
        <w:t>ння нерухомого майна на праві оперативного управління чи господарського відання, прийняте власником нерухомого майна чи особою, уповноваженою управляти таким майном (</w:t>
      </w:r>
      <w:r w:rsidRPr="00914787">
        <w:t>пункту 27 Порядку державної реєстрації прав</w:t>
      </w:r>
      <w:r w:rsidRPr="00914787">
        <w:t>);</w:t>
      </w:r>
    </w:p>
    <w:p w:rsidR="00000000" w:rsidRPr="00914787" w:rsidRDefault="006A6DD7">
      <w:pPr>
        <w:pStyle w:val="a3"/>
        <w:jc w:val="both"/>
      </w:pPr>
      <w:r w:rsidRPr="00914787">
        <w:t>- установчий договір чи рішення про утворенн</w:t>
      </w:r>
      <w:r w:rsidRPr="00914787">
        <w:t>я об'єднання (</w:t>
      </w:r>
      <w:r w:rsidRPr="00914787">
        <w:t>частиною другою статті 123 ГК України</w:t>
      </w:r>
      <w:r w:rsidRPr="00914787">
        <w:t xml:space="preserve"> передбачено, що господарському об'єднанню майно передається його учасниками у господарське відання або в оперативне управління на основі установчого договору чи рішення про утворення об'єднання).</w:t>
      </w:r>
    </w:p>
    <w:p w:rsidR="00000000" w:rsidRPr="00914787" w:rsidRDefault="006A6DD7">
      <w:pPr>
        <w:pStyle w:val="a3"/>
        <w:jc w:val="both"/>
      </w:pPr>
      <w:r w:rsidRPr="00914787">
        <w:t>5.5. Для</w:t>
      </w:r>
      <w:r w:rsidRPr="00914787">
        <w:t xml:space="preserve"> проведення державної реєстрації права власності та інших речових прав на нерухоме майно, яке перебуває в іпотеці або податковій заставі, заявник, крім документів, що зазначені у </w:t>
      </w:r>
      <w:r w:rsidRPr="00914787">
        <w:t>пунктах 27 - 30 цього Порядку</w:t>
      </w:r>
      <w:r w:rsidRPr="00914787">
        <w:t>, подає документ, що підтверджує факт надання зг</w:t>
      </w:r>
      <w:r w:rsidRPr="00914787">
        <w:t>оди іпотекодержателем або органом державної податкової служби на відчуження або інше визначення юридичної долі нерухомого майна, яке перебуває в іпотеці або податковій заставі (</w:t>
      </w:r>
      <w:r w:rsidRPr="00914787">
        <w:t>пункт 31 Порядку державної реєстрації прав</w:t>
      </w:r>
      <w:r w:rsidRPr="00914787">
        <w:t>).</w:t>
      </w:r>
    </w:p>
    <w:p w:rsidR="00000000" w:rsidRPr="00914787" w:rsidRDefault="006A6DD7">
      <w:pPr>
        <w:pStyle w:val="a3"/>
        <w:jc w:val="both"/>
      </w:pPr>
      <w:r w:rsidRPr="00914787">
        <w:t>5.6. За результатами розгляду заяв</w:t>
      </w:r>
      <w:r w:rsidRPr="00914787">
        <w:t>и про державну реєстрацію та документів, необхідних для її проведення, державний реєстратор прав на нерухоме майно (далі - державний реєстратор) приймає рішення про державну реєстрацію іншого речового права на нерухоме майно, відмінного від права власності</w:t>
      </w:r>
      <w:r w:rsidRPr="00914787">
        <w:t>, або рішення про відмову в такій реєстрації (</w:t>
      </w:r>
      <w:r w:rsidRPr="00914787">
        <w:t>пункт 16 Порядку державної реєстрації прав</w:t>
      </w:r>
      <w:r w:rsidRPr="00914787">
        <w:t>).</w:t>
      </w:r>
    </w:p>
    <w:p w:rsidR="00000000" w:rsidRPr="00914787" w:rsidRDefault="006A6DD7">
      <w:pPr>
        <w:pStyle w:val="a3"/>
        <w:jc w:val="both"/>
      </w:pPr>
      <w:r w:rsidRPr="00914787">
        <w:t>Державний реєстратор на підставі прийнятого рішення про державну реєстрацію прав вносить записи до Державного реєстру прав (</w:t>
      </w:r>
      <w:r w:rsidRPr="00914787">
        <w:t>пункт 18 Порядку державної реєстрації пра</w:t>
      </w:r>
      <w:r w:rsidRPr="00914787">
        <w:t>в</w:t>
      </w:r>
      <w:r w:rsidRPr="00914787">
        <w:t>).</w:t>
      </w:r>
    </w:p>
    <w:p w:rsidR="00000000" w:rsidRPr="00914787" w:rsidRDefault="006A6DD7">
      <w:pPr>
        <w:pStyle w:val="a3"/>
        <w:jc w:val="both"/>
      </w:pPr>
      <w:r w:rsidRPr="00914787">
        <w:t xml:space="preserve">5.7. Пунктом 22 Порядку ведення Державного реєстру речових прав на нерухоме майно, затвердженого </w:t>
      </w:r>
      <w:r w:rsidRPr="00914787">
        <w:t>постановою Кабінету Міністрів України від 26 жовтня 2011 року N 1141</w:t>
      </w:r>
      <w:r w:rsidRPr="00914787">
        <w:t xml:space="preserve"> (далі - Порядок ведення Державного реєстру прав), визначено які відомості державний ре</w:t>
      </w:r>
      <w:r w:rsidRPr="00914787">
        <w:t>єстратор вносить до запису про інші речові права та суб'єкта цих прав у разі проведення державної реєстрації виникнення інших речових прав на нерухоме майно, відмінних від права власності.</w:t>
      </w:r>
    </w:p>
    <w:p w:rsidR="00000000" w:rsidRPr="00914787" w:rsidRDefault="006A6DD7">
      <w:pPr>
        <w:pStyle w:val="a3"/>
        <w:jc w:val="both"/>
      </w:pPr>
      <w:r w:rsidRPr="00914787">
        <w:t>5.8. Після внесення записів до Державного реєстру прав державний ре</w:t>
      </w:r>
      <w:r w:rsidRPr="00914787">
        <w:t>єстратор формує витяг з Державного реєстру прав та оформляє його у двох примірниках, один з яких державний реєстратор долучає до реєстраційної справи (</w:t>
      </w:r>
      <w:r w:rsidRPr="00914787">
        <w:t>пункт 20 Порядку державної реєстрації прав</w:t>
      </w:r>
      <w:r w:rsidRPr="00914787">
        <w:t>).</w:t>
      </w:r>
    </w:p>
    <w:p w:rsidR="00000000" w:rsidRPr="00914787" w:rsidRDefault="006A6DD7">
      <w:pPr>
        <w:pStyle w:val="a3"/>
        <w:jc w:val="both"/>
      </w:pPr>
      <w:r w:rsidRPr="00914787">
        <w:t>5.9. Припинення права господарського відання та права операт</w:t>
      </w:r>
      <w:r w:rsidRPr="00914787">
        <w:t>ивного управління підлягає державній реєстрації в Державному реєстрі прав у встановленому законодавством порядку.</w:t>
      </w:r>
    </w:p>
    <w:p w:rsidR="00000000" w:rsidRPr="00914787" w:rsidRDefault="006A6DD7">
      <w:pPr>
        <w:pStyle w:val="a3"/>
        <w:jc w:val="both"/>
      </w:pPr>
      <w:r w:rsidRPr="00914787">
        <w:t>Із заявою про державну реєстрацію припинення права господарського відання та права оперативного управління на нерухоме майно до державного реє</w:t>
      </w:r>
      <w:r w:rsidRPr="00914787">
        <w:t>стратора може звернутися як правонабувач нерухомого майна, так і власник такого майна.</w:t>
      </w:r>
    </w:p>
    <w:p w:rsidR="00000000" w:rsidRPr="00914787" w:rsidRDefault="006A6DD7">
      <w:pPr>
        <w:pStyle w:val="a3"/>
        <w:jc w:val="both"/>
      </w:pPr>
      <w:r w:rsidRPr="00914787">
        <w:t>Під час проведення державної реєстрації припинення іншого речового права на нерухоме майно, відмінного від права власності, в установлених законом або договором випадках</w:t>
      </w:r>
      <w:r w:rsidRPr="00914787">
        <w:t xml:space="preserve"> орган державної реєстрації прав, нотаріус в день прийняття державним реєстратором рішення про державну реєстрацію прав та їх обтяжень надсилає власникові нерухомого майна (у разі, коли заяву про державну реєстрацію подано правонабувачем) чи правонабувачев</w:t>
      </w:r>
      <w:r w:rsidRPr="00914787">
        <w:t>і нерухомого майна (у разі, коли заяву про державну реєстрацію подано власником) письмове повідомлення про проведення державної реєстрації припинення такого речового права.</w:t>
      </w:r>
    </w:p>
    <w:p w:rsidR="00000000" w:rsidRPr="00914787" w:rsidRDefault="006A6DD7">
      <w:pPr>
        <w:pStyle w:val="a3"/>
        <w:jc w:val="both"/>
      </w:pPr>
      <w:r w:rsidRPr="00914787">
        <w:t>Під час проведення державної реєстрації припинення інших речових прав на нерухоме м</w:t>
      </w:r>
      <w:r w:rsidRPr="00914787">
        <w:t xml:space="preserve">айно, відмінного від права власності, державний реєстратор вносить до відповідного запису Державного реєстру прав відомості, передбачені </w:t>
      </w:r>
      <w:r w:rsidRPr="00914787">
        <w:t>пунктом 32 Порядку ведення Державного реєстру прав</w:t>
      </w:r>
      <w:r w:rsidRPr="00914787">
        <w:t>.</w:t>
      </w:r>
    </w:p>
    <w:p w:rsidR="00000000" w:rsidRPr="00914787" w:rsidRDefault="006A6DD7">
      <w:pPr>
        <w:pStyle w:val="a3"/>
        <w:jc w:val="both"/>
      </w:pPr>
      <w:r w:rsidRPr="00914787">
        <w:t>5.11. Державний реєстратор вносить записи до Державного реєстру пра</w:t>
      </w:r>
      <w:r w:rsidRPr="00914787">
        <w:t>в про скасування державної реєстрації прав у разі скасування на підставі рішення суду рішення державного реєстратора про державну реєстрацію прав та їх обтяжень.</w:t>
      </w:r>
    </w:p>
    <w:p w:rsidR="00000000" w:rsidRPr="00914787" w:rsidRDefault="006A6DD7">
      <w:pPr>
        <w:pStyle w:val="a3"/>
        <w:jc w:val="both"/>
      </w:pPr>
      <w:r w:rsidRPr="00914787">
        <w:t xml:space="preserve">Для внесення записів про скасування державної реєстрації прав державний реєстратор вносить до </w:t>
      </w:r>
      <w:r w:rsidRPr="00914787">
        <w:t xml:space="preserve">відповідного розділу Державного реєстру прав відомості, перелік яких визначено </w:t>
      </w:r>
      <w:r w:rsidRPr="00914787">
        <w:t>пунктом 41 Порядку ведення Державного реєстру прав</w:t>
      </w:r>
      <w:r w:rsidRPr="00914787">
        <w:t>.</w:t>
      </w:r>
    </w:p>
    <w:p w:rsidR="00000000" w:rsidRPr="00914787" w:rsidRDefault="006A6DD7">
      <w:pPr>
        <w:pStyle w:val="a3"/>
        <w:jc w:val="both"/>
      </w:pPr>
      <w:r w:rsidRPr="00914787">
        <w:t>У результаті внесення записів про скасування державної реєстрації прав у відповідному розділі Державного реєстру прав державн</w:t>
      </w:r>
      <w:r w:rsidRPr="00914787">
        <w:t>ий реєстратор робить відмітку про скасування державної реєстрації прав.</w:t>
      </w:r>
    </w:p>
    <w:p w:rsidR="00000000" w:rsidRPr="00914787" w:rsidRDefault="006A6DD7">
      <w:pPr>
        <w:pStyle w:val="a3"/>
        <w:jc w:val="both"/>
      </w:pPr>
      <w:r w:rsidRPr="00914787">
        <w:t>У разі коли внесення записів про скасування державної реєстрації прав здійснюється щодо державної реєстрації переходу чи припинення речових прав державний реєстратор робить відмітку пр</w:t>
      </w:r>
      <w:r w:rsidRPr="00914787">
        <w:t>о скасування державної реєстрації прав та поновлює записи про речові права на нерухоме майно, обтяжень таких прав, що існували до проведення державної реєстрації прав.</w:t>
      </w:r>
    </w:p>
    <w:p w:rsidR="00000000" w:rsidRPr="00914787" w:rsidRDefault="006A6DD7">
      <w:pPr>
        <w:pStyle w:val="a3"/>
        <w:jc w:val="both"/>
      </w:pPr>
      <w:r w:rsidRPr="00914787">
        <w:t>5.12. Державний реєстратор скасовує запис державної реєстрації прав у разі скасування на</w:t>
      </w:r>
      <w:r w:rsidRPr="00914787">
        <w:t xml:space="preserve"> підставі рішення суду рішення державного реєстратора про внесення змін до запису Державного реєстру прав, державний реєстратор вносить до відповідного розділу Державного реєстру прав відомості, перелік яких визначено </w:t>
      </w:r>
      <w:r w:rsidRPr="00914787">
        <w:t xml:space="preserve">пунктом 42 Порядку ведення Державного </w:t>
      </w:r>
      <w:r w:rsidRPr="00914787">
        <w:t>реєстру прав</w:t>
      </w:r>
      <w:r w:rsidRPr="00914787">
        <w:t>.</w:t>
      </w:r>
    </w:p>
    <w:p w:rsidR="00000000" w:rsidRPr="00914787" w:rsidRDefault="006A6DD7">
      <w:pPr>
        <w:pStyle w:val="a3"/>
        <w:jc w:val="both"/>
      </w:pPr>
      <w:r w:rsidRPr="00914787">
        <w:t>Державний реєстратор скасовує записи Державного реєстру прав у разі скасування на підставі рішення суду рішення державного реєстратора про взяття на облік безхазяйного нерухомого майна або про внесення змін до запису Державного реєстру прав.</w:t>
      </w:r>
    </w:p>
    <w:p w:rsidR="00000000" w:rsidRPr="00914787" w:rsidRDefault="006A6DD7">
      <w:pPr>
        <w:pStyle w:val="a3"/>
        <w:jc w:val="both"/>
      </w:pPr>
      <w:r w:rsidRPr="00914787">
        <w:t>У результаті скасування на підставі рішення суду рішення державного реєстратора державний реєстратор поновлює записи, які існували до внесення змін до відповідного запису</w:t>
      </w:r>
    </w:p>
    <w:p w:rsidR="00000000" w:rsidRPr="00914787" w:rsidRDefault="006A6DD7">
      <w:pPr>
        <w:pStyle w:val="a3"/>
        <w:jc w:val="both"/>
      </w:pPr>
      <w:r w:rsidRPr="00914787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000000" w:rsidRPr="00914787">
        <w:trPr>
          <w:tblCellSpacing w:w="22" w:type="dxa"/>
        </w:trPr>
        <w:tc>
          <w:tcPr>
            <w:tcW w:w="2500" w:type="pct"/>
            <w:hideMark/>
          </w:tcPr>
          <w:p w:rsidR="00000000" w:rsidRPr="00914787" w:rsidRDefault="006A6DD7">
            <w:pPr>
              <w:pStyle w:val="a3"/>
              <w:jc w:val="center"/>
            </w:pPr>
            <w:r w:rsidRPr="00914787">
              <w:rPr>
                <w:b/>
                <w:bCs/>
              </w:rPr>
              <w:t>Директор Департаменту</w:t>
            </w:r>
            <w:r w:rsidRPr="00914787">
              <w:br/>
            </w:r>
            <w:r w:rsidRPr="00914787">
              <w:rPr>
                <w:b/>
                <w:bCs/>
              </w:rPr>
              <w:t>державної реєстрації речових</w:t>
            </w:r>
            <w:r w:rsidRPr="00914787">
              <w:br/>
            </w:r>
            <w:r w:rsidRPr="00914787">
              <w:rPr>
                <w:b/>
                <w:bCs/>
              </w:rPr>
              <w:t>прав на нерухоме майно</w:t>
            </w:r>
          </w:p>
        </w:tc>
        <w:tc>
          <w:tcPr>
            <w:tcW w:w="2500" w:type="pct"/>
            <w:vAlign w:val="bottom"/>
            <w:hideMark/>
          </w:tcPr>
          <w:p w:rsidR="00000000" w:rsidRPr="00914787" w:rsidRDefault="006A6DD7">
            <w:pPr>
              <w:pStyle w:val="a3"/>
              <w:jc w:val="center"/>
            </w:pPr>
            <w:r w:rsidRPr="00914787">
              <w:rPr>
                <w:b/>
                <w:bCs/>
              </w:rPr>
              <w:t>В. М. Ковальов</w:t>
            </w:r>
          </w:p>
        </w:tc>
      </w:tr>
    </w:tbl>
    <w:p w:rsidR="00000000" w:rsidRPr="00914787" w:rsidRDefault="006A6DD7">
      <w:pPr>
        <w:pStyle w:val="a3"/>
        <w:jc w:val="both"/>
      </w:pPr>
      <w:r w:rsidRPr="00914787">
        <w:br w:type="textWrapping" w:clear="all"/>
      </w:r>
    </w:p>
    <w:p w:rsidR="00000000" w:rsidRPr="00914787" w:rsidRDefault="006A6DD7">
      <w:pPr>
        <w:pStyle w:val="a3"/>
        <w:jc w:val="both"/>
      </w:pPr>
      <w:r w:rsidRPr="00914787"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30"/>
        <w:gridCol w:w="1215"/>
      </w:tblGrid>
      <w:tr w:rsidR="00000000" w:rsidRPr="00914787">
        <w:trPr>
          <w:tblCellSpacing w:w="15" w:type="dxa"/>
        </w:trPr>
        <w:tc>
          <w:tcPr>
            <w:tcW w:w="4500" w:type="pct"/>
            <w:vAlign w:val="center"/>
            <w:hideMark/>
          </w:tcPr>
          <w:p w:rsidR="00000000" w:rsidRPr="00914787" w:rsidRDefault="006A6DD7">
            <w:pPr>
              <w:rPr>
                <w:rFonts w:eastAsia="Times New Roman"/>
              </w:rPr>
            </w:pPr>
            <w:r w:rsidRPr="00914787">
              <w:rPr>
                <w:rFonts w:eastAsia="Times New Roman"/>
              </w:rPr>
              <w:t>© ТОВ "Інформаційно-аналітичний центр "ЛІГА", 2017</w:t>
            </w:r>
            <w:r w:rsidRPr="00914787">
              <w:rPr>
                <w:rFonts w:eastAsia="Times New Roman"/>
              </w:rPr>
              <w:br/>
              <w:t>© ТОВ "ЛІГА ЗАКОН", 2017</w:t>
            </w:r>
          </w:p>
        </w:tc>
        <w:tc>
          <w:tcPr>
            <w:tcW w:w="500" w:type="pct"/>
            <w:vAlign w:val="center"/>
            <w:hideMark/>
          </w:tcPr>
          <w:p w:rsidR="00000000" w:rsidRPr="00914787" w:rsidRDefault="006A6DD7">
            <w:pPr>
              <w:rPr>
                <w:rFonts w:eastAsia="Times New Roman"/>
              </w:rPr>
            </w:pPr>
            <w:r w:rsidRPr="00914787">
              <w:rPr>
                <w:rFonts w:eastAsia="Times New Roman"/>
                <w:noProof/>
              </w:rPr>
              <w:drawing>
                <wp:inline distT="0" distB="0" distL="0" distR="0">
                  <wp:extent cx="695325" cy="314325"/>
                  <wp:effectExtent l="19050" t="0" r="9525" b="0"/>
                  <wp:docPr id="2" name="Рисунок 2" descr="C:\Users\Администратор\AppData\Roaming\Liga70\Client\Session\LOGOTYP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AppData\Roaming\Liga70\Client\Session\LOGOTYP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DD7" w:rsidRPr="00914787" w:rsidRDefault="006A6DD7">
      <w:pPr>
        <w:rPr>
          <w:rFonts w:eastAsia="Times New Roman"/>
        </w:rPr>
      </w:pPr>
    </w:p>
    <w:sectPr w:rsidR="006A6DD7" w:rsidRPr="0091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defaultTabStop w:val="708"/>
  <w:noPunctuationKerning/>
  <w:characterSpacingControl w:val="doNotCompress"/>
  <w:compat/>
  <w:rsids>
    <w:rsidRoot w:val="00AD0882"/>
    <w:rsid w:val="006A6DD7"/>
    <w:rsid w:val="00914787"/>
    <w:rsid w:val="009624F4"/>
    <w:rsid w:val="00AD0882"/>
    <w:rsid w:val="00BC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75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5B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&#1040;&#1076;&#1084;&#1080;&#1085;&#1080;&#1089;&#1090;&#1088;&#1072;&#1090;&#1086;&#1088;\AppData\Roaming\Liga70\Client\Session\LOGOTYPE.BMP" TargetMode="External"/><Relationship Id="rId4" Type="http://schemas.openxmlformats.org/officeDocument/2006/relationships/image" Target="file:///C:\Users\&#1040;&#1076;&#1084;&#1080;&#1085;&#1080;&#1089;&#1090;&#1088;&#1072;&#1090;&#1086;&#1088;\AppData\Roaming\Liga70\Client\Session\TSIGN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3394</Words>
  <Characters>19350</Characters>
  <Application>Microsoft Office Word</Application>
  <DocSecurity>0</DocSecurity>
  <Lines>161</Lines>
  <Paragraphs>45</Paragraphs>
  <ScaleCrop>false</ScaleCrop>
  <Company>Microsoft</Company>
  <LinksUpToDate>false</LinksUpToDate>
  <CharactersWithSpaces>22699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2017-07-17T10:01:00Z</dcterms:created>
  <dcterms:modified xsi:type="dcterms:W3CDTF">2017-07-17T10:02:00Z</dcterms:modified>
</cp:coreProperties>
</file>