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500" w:rsidRDefault="00531500" w:rsidP="00531500">
      <w:pPr>
        <w:shd w:val="clear" w:color="auto" w:fill="FFFFFF"/>
        <w:spacing w:before="100" w:beforeAutospacing="1" w:after="100" w:afterAutospacing="1"/>
        <w:ind w:left="7088"/>
        <w:jc w:val="center"/>
        <w:rPr>
          <w:rFonts w:ascii="Times New Roman" w:hAnsi="Times New Roman"/>
          <w:sz w:val="28"/>
          <w:szCs w:val="28"/>
          <w:lang w:val="ru-RU"/>
        </w:rPr>
      </w:pPr>
      <w:bookmarkStart w:id="0" w:name="_GoBack"/>
      <w:bookmarkEnd w:id="0"/>
      <w:proofErr w:type="spellStart"/>
      <w:r>
        <w:rPr>
          <w:rFonts w:ascii="Times New Roman" w:hAnsi="Times New Roman"/>
          <w:sz w:val="28"/>
          <w:szCs w:val="28"/>
          <w:lang w:val="ru-RU"/>
        </w:rPr>
        <w:t>Додаток</w:t>
      </w:r>
      <w:proofErr w:type="spellEnd"/>
      <w:r>
        <w:rPr>
          <w:rFonts w:ascii="Times New Roman" w:hAnsi="Times New Roman"/>
          <w:sz w:val="28"/>
          <w:szCs w:val="28"/>
          <w:lang w:val="ru-RU"/>
        </w:rPr>
        <w:t xml:space="preserve"> 8</w:t>
      </w:r>
      <w:r>
        <w:rPr>
          <w:rFonts w:ascii="Times New Roman" w:hAnsi="Times New Roman"/>
          <w:sz w:val="28"/>
          <w:szCs w:val="28"/>
          <w:lang w:val="ru-RU"/>
        </w:rPr>
        <w:br/>
        <w:t>до Порядку</w:t>
      </w:r>
    </w:p>
    <w:p w:rsidR="00531500" w:rsidRDefault="00531500" w:rsidP="00531500">
      <w:pPr>
        <w:keepNext/>
        <w:keepLines/>
        <w:spacing w:after="240"/>
        <w:ind w:left="3969"/>
        <w:jc w:val="center"/>
        <w:rPr>
          <w:rFonts w:ascii="Times New Roman" w:hAnsi="Times New Roman"/>
          <w:sz w:val="28"/>
          <w:szCs w:val="28"/>
        </w:rPr>
      </w:pPr>
      <w:r>
        <w:rPr>
          <w:rFonts w:ascii="Times New Roman" w:hAnsi="Times New Roman"/>
          <w:sz w:val="28"/>
          <w:szCs w:val="28"/>
        </w:rPr>
        <w:t>Гриф обмеження доступу</w:t>
      </w:r>
      <w:r>
        <w:rPr>
          <w:rFonts w:ascii="Times New Roman" w:hAnsi="Times New Roman"/>
          <w:sz w:val="28"/>
          <w:szCs w:val="28"/>
          <w:lang w:val="ru-RU"/>
        </w:rPr>
        <w:br/>
      </w:r>
      <w:r>
        <w:rPr>
          <w:rFonts w:ascii="Times New Roman" w:hAnsi="Times New Roman"/>
          <w:sz w:val="28"/>
          <w:szCs w:val="28"/>
        </w:rPr>
        <w:t>(зазначається після заповнення)</w:t>
      </w:r>
    </w:p>
    <w:p w:rsidR="00531500" w:rsidRDefault="00531500" w:rsidP="00531500">
      <w:pPr>
        <w:keepNext/>
        <w:keepLines/>
        <w:spacing w:before="240" w:after="240"/>
        <w:jc w:val="center"/>
        <w:rPr>
          <w:rFonts w:ascii="Times New Roman" w:hAnsi="Times New Roman"/>
          <w:sz w:val="20"/>
        </w:rPr>
      </w:pPr>
      <w:r>
        <w:rPr>
          <w:rFonts w:ascii="Times New Roman" w:hAnsi="Times New Roman"/>
          <w:sz w:val="28"/>
          <w:szCs w:val="28"/>
        </w:rPr>
        <w:t>ЗВІТ</w:t>
      </w:r>
      <w:r>
        <w:rPr>
          <w:rFonts w:ascii="Times New Roman" w:hAnsi="Times New Roman"/>
          <w:sz w:val="28"/>
          <w:szCs w:val="28"/>
          <w:lang w:val="ru-RU"/>
        </w:rPr>
        <w:br/>
      </w:r>
      <w:r>
        <w:rPr>
          <w:rFonts w:ascii="Times New Roman" w:hAnsi="Times New Roman"/>
          <w:sz w:val="28"/>
          <w:szCs w:val="28"/>
        </w:rPr>
        <w:t>про чисельність військовозобов’язаних, які заброньовані станом</w:t>
      </w:r>
      <w:r>
        <w:rPr>
          <w:rFonts w:ascii="Times New Roman" w:hAnsi="Times New Roman"/>
          <w:sz w:val="28"/>
          <w:szCs w:val="28"/>
          <w:lang w:val="ru-RU"/>
        </w:rPr>
        <w:br/>
      </w:r>
      <w:r>
        <w:rPr>
          <w:rFonts w:ascii="Times New Roman" w:hAnsi="Times New Roman"/>
          <w:sz w:val="28"/>
          <w:szCs w:val="28"/>
        </w:rPr>
        <w:t xml:space="preserve"> на __ ________ 20__ р.</w:t>
      </w:r>
      <w:r>
        <w:rPr>
          <w:rFonts w:ascii="Times New Roman" w:hAnsi="Times New Roman"/>
          <w:sz w:val="28"/>
          <w:szCs w:val="28"/>
          <w:lang w:val="ru-RU"/>
        </w:rPr>
        <w:br/>
      </w:r>
      <w:r>
        <w:rPr>
          <w:rFonts w:ascii="Times New Roman" w:hAnsi="Times New Roman"/>
          <w:sz w:val="28"/>
          <w:szCs w:val="28"/>
        </w:rPr>
        <w:t>________________________________________________________________</w:t>
      </w:r>
      <w:r>
        <w:rPr>
          <w:rFonts w:ascii="Times New Roman" w:hAnsi="Times New Roman"/>
          <w:sz w:val="28"/>
          <w:szCs w:val="28"/>
          <w:lang w:val="ru-RU"/>
        </w:rPr>
        <w:br/>
      </w:r>
      <w:r>
        <w:rPr>
          <w:rFonts w:ascii="Times New Roman" w:hAnsi="Times New Roman"/>
          <w:sz w:val="20"/>
        </w:rPr>
        <w:t>(найменування місцевого органу виконавчої влади)</w:t>
      </w:r>
    </w:p>
    <w:tbl>
      <w:tblPr>
        <w:tblW w:w="9572" w:type="dxa"/>
        <w:tblInd w:w="-211" w:type="dxa"/>
        <w:tblCellMar>
          <w:left w:w="0" w:type="dxa"/>
          <w:right w:w="0" w:type="dxa"/>
        </w:tblCellMar>
        <w:tblLook w:val="04A0" w:firstRow="1" w:lastRow="0" w:firstColumn="1" w:lastColumn="0" w:noHBand="0" w:noVBand="1"/>
      </w:tblPr>
      <w:tblGrid>
        <w:gridCol w:w="6732"/>
        <w:gridCol w:w="2840"/>
      </w:tblGrid>
      <w:tr w:rsidR="00531500" w:rsidTr="00B67CC1">
        <w:trPr>
          <w:trHeight w:val="710"/>
          <w:tblHeader/>
        </w:trPr>
        <w:tc>
          <w:tcPr>
            <w:tcW w:w="6732" w:type="dxa"/>
            <w:tcBorders>
              <w:top w:val="single" w:sz="4" w:space="0" w:color="auto"/>
              <w:left w:val="nil"/>
              <w:bottom w:val="single" w:sz="4" w:space="0" w:color="auto"/>
              <w:right w:val="single" w:sz="4" w:space="0" w:color="auto"/>
            </w:tcBorders>
            <w:vAlign w:val="center"/>
            <w:hideMark/>
          </w:tcPr>
          <w:p w:rsidR="00531500" w:rsidRDefault="00531500" w:rsidP="00B67CC1">
            <w:pPr>
              <w:spacing w:before="120"/>
              <w:ind w:left="57" w:right="-433"/>
              <w:jc w:val="center"/>
              <w:rPr>
                <w:rFonts w:ascii="Times New Roman" w:hAnsi="Times New Roman"/>
                <w:szCs w:val="26"/>
              </w:rPr>
            </w:pPr>
            <w:r>
              <w:rPr>
                <w:rFonts w:ascii="Times New Roman" w:hAnsi="Times New Roman"/>
                <w:szCs w:val="26"/>
              </w:rPr>
              <w:t>Найменування</w:t>
            </w:r>
          </w:p>
        </w:tc>
        <w:tc>
          <w:tcPr>
            <w:tcW w:w="2840" w:type="dxa"/>
            <w:tcBorders>
              <w:top w:val="single" w:sz="4" w:space="0" w:color="auto"/>
              <w:left w:val="single" w:sz="4" w:space="0" w:color="auto"/>
              <w:bottom w:val="single" w:sz="4" w:space="0" w:color="auto"/>
              <w:right w:val="nil"/>
            </w:tcBorders>
            <w:vAlign w:val="center"/>
            <w:hideMark/>
          </w:tcPr>
          <w:p w:rsidR="00531500" w:rsidRDefault="00531500" w:rsidP="00B67CC1">
            <w:pPr>
              <w:spacing w:before="120"/>
              <w:jc w:val="center"/>
              <w:rPr>
                <w:rFonts w:ascii="Times New Roman" w:hAnsi="Times New Roman"/>
                <w:szCs w:val="26"/>
              </w:rPr>
            </w:pPr>
            <w:r>
              <w:rPr>
                <w:rFonts w:ascii="Times New Roman" w:hAnsi="Times New Roman"/>
                <w:szCs w:val="26"/>
              </w:rPr>
              <w:t>Чисельність військовозобов’язаних, які заброньовані</w:t>
            </w:r>
          </w:p>
        </w:tc>
      </w:tr>
      <w:tr w:rsidR="00531500" w:rsidTr="00B67CC1">
        <w:trPr>
          <w:trHeight w:val="250"/>
        </w:trPr>
        <w:tc>
          <w:tcPr>
            <w:tcW w:w="6732" w:type="dxa"/>
            <w:tcBorders>
              <w:top w:val="single" w:sz="4" w:space="0" w:color="auto"/>
              <w:left w:val="nil"/>
              <w:bottom w:val="nil"/>
              <w:right w:val="nil"/>
            </w:tcBorders>
            <w:hideMark/>
          </w:tcPr>
          <w:p w:rsidR="00531500" w:rsidRDefault="00531500" w:rsidP="00B67CC1">
            <w:pPr>
              <w:spacing w:before="120"/>
              <w:ind w:left="57" w:right="57"/>
              <w:rPr>
                <w:rFonts w:ascii="Times New Roman" w:hAnsi="Times New Roman"/>
                <w:szCs w:val="26"/>
              </w:rPr>
            </w:pPr>
            <w:r>
              <w:rPr>
                <w:rFonts w:ascii="Times New Roman" w:hAnsi="Times New Roman"/>
                <w:szCs w:val="26"/>
              </w:rPr>
              <w:t>Усього за місцевим органом виконавчої влади</w:t>
            </w:r>
          </w:p>
        </w:tc>
        <w:tc>
          <w:tcPr>
            <w:tcW w:w="2840" w:type="dxa"/>
            <w:tcBorders>
              <w:top w:val="single" w:sz="4" w:space="0" w:color="auto"/>
              <w:left w:val="nil"/>
              <w:bottom w:val="nil"/>
              <w:right w:val="nil"/>
            </w:tcBorders>
          </w:tcPr>
          <w:p w:rsidR="00531500" w:rsidRDefault="00531500" w:rsidP="00B67CC1">
            <w:pPr>
              <w:spacing w:before="120"/>
              <w:jc w:val="both"/>
              <w:rPr>
                <w:rFonts w:ascii="Times New Roman" w:hAnsi="Times New Roman"/>
                <w:szCs w:val="26"/>
              </w:rPr>
            </w:pPr>
          </w:p>
        </w:tc>
      </w:tr>
      <w:tr w:rsidR="00531500" w:rsidTr="00B67CC1">
        <w:trPr>
          <w:trHeight w:val="250"/>
        </w:trPr>
        <w:tc>
          <w:tcPr>
            <w:tcW w:w="6732" w:type="dxa"/>
            <w:hideMark/>
          </w:tcPr>
          <w:p w:rsidR="00531500" w:rsidRDefault="00531500" w:rsidP="00B67CC1">
            <w:pPr>
              <w:spacing w:before="120"/>
              <w:ind w:left="57" w:right="57"/>
              <w:rPr>
                <w:rFonts w:ascii="Times New Roman" w:hAnsi="Times New Roman"/>
                <w:szCs w:val="26"/>
              </w:rPr>
            </w:pPr>
            <w:r>
              <w:rPr>
                <w:rFonts w:ascii="Times New Roman" w:hAnsi="Times New Roman"/>
                <w:szCs w:val="26"/>
              </w:rPr>
              <w:t>у тому числі:</w:t>
            </w:r>
          </w:p>
        </w:tc>
        <w:tc>
          <w:tcPr>
            <w:tcW w:w="2840" w:type="dxa"/>
          </w:tcPr>
          <w:p w:rsidR="00531500" w:rsidRDefault="00531500" w:rsidP="00B67CC1">
            <w:pPr>
              <w:spacing w:before="120"/>
              <w:jc w:val="both"/>
              <w:rPr>
                <w:rFonts w:ascii="Times New Roman" w:hAnsi="Times New Roman"/>
                <w:szCs w:val="26"/>
              </w:rPr>
            </w:pPr>
          </w:p>
        </w:tc>
      </w:tr>
      <w:tr w:rsidR="00531500" w:rsidTr="00B67CC1">
        <w:trPr>
          <w:trHeight w:val="940"/>
        </w:trPr>
        <w:tc>
          <w:tcPr>
            <w:tcW w:w="6732" w:type="dxa"/>
            <w:hideMark/>
          </w:tcPr>
          <w:p w:rsidR="00531500" w:rsidRDefault="00531500" w:rsidP="00B67CC1">
            <w:pPr>
              <w:spacing w:before="120"/>
              <w:ind w:left="57" w:right="57"/>
              <w:rPr>
                <w:rFonts w:ascii="Times New Roman" w:hAnsi="Times New Roman"/>
                <w:szCs w:val="26"/>
              </w:rPr>
            </w:pPr>
            <w:r>
              <w:rPr>
                <w:rFonts w:ascii="Times New Roman" w:hAnsi="Times New Roman"/>
                <w:szCs w:val="26"/>
              </w:rPr>
              <w:t>центральний апарат (апарат управління, структурні підрозділи) обласної, Київської та Севастопольської міської держадміністрації (військової адміністрації у разі її утворення)</w:t>
            </w:r>
          </w:p>
        </w:tc>
        <w:tc>
          <w:tcPr>
            <w:tcW w:w="2840" w:type="dxa"/>
          </w:tcPr>
          <w:p w:rsidR="00531500" w:rsidRDefault="00531500" w:rsidP="00B67CC1">
            <w:pPr>
              <w:spacing w:before="120"/>
              <w:jc w:val="both"/>
              <w:rPr>
                <w:rFonts w:ascii="Times New Roman" w:hAnsi="Times New Roman"/>
                <w:szCs w:val="26"/>
              </w:rPr>
            </w:pPr>
          </w:p>
        </w:tc>
      </w:tr>
      <w:tr w:rsidR="00531500" w:rsidTr="00B67CC1">
        <w:trPr>
          <w:trHeight w:val="250"/>
        </w:trPr>
        <w:tc>
          <w:tcPr>
            <w:tcW w:w="6732" w:type="dxa"/>
            <w:hideMark/>
          </w:tcPr>
          <w:p w:rsidR="00531500" w:rsidRDefault="00531500" w:rsidP="00B67CC1">
            <w:pPr>
              <w:spacing w:before="120"/>
              <w:ind w:left="57" w:right="57"/>
              <w:rPr>
                <w:rFonts w:ascii="Times New Roman" w:hAnsi="Times New Roman"/>
                <w:szCs w:val="26"/>
              </w:rPr>
            </w:pPr>
            <w:r>
              <w:rPr>
                <w:rFonts w:ascii="Times New Roman" w:hAnsi="Times New Roman"/>
                <w:szCs w:val="26"/>
              </w:rPr>
              <w:t>за галузевим напрямом, видами економічної діяльності:</w:t>
            </w:r>
          </w:p>
        </w:tc>
        <w:tc>
          <w:tcPr>
            <w:tcW w:w="2840" w:type="dxa"/>
          </w:tcPr>
          <w:p w:rsidR="00531500" w:rsidRDefault="00531500" w:rsidP="00B67CC1">
            <w:pPr>
              <w:spacing w:before="120"/>
              <w:jc w:val="both"/>
              <w:rPr>
                <w:rFonts w:ascii="Times New Roman" w:hAnsi="Times New Roman"/>
                <w:szCs w:val="26"/>
              </w:rPr>
            </w:pPr>
          </w:p>
        </w:tc>
      </w:tr>
      <w:tr w:rsidR="00531500" w:rsidTr="00B67CC1">
        <w:trPr>
          <w:trHeight w:val="250"/>
        </w:trPr>
        <w:tc>
          <w:tcPr>
            <w:tcW w:w="6732" w:type="dxa"/>
            <w:hideMark/>
          </w:tcPr>
          <w:p w:rsidR="00531500" w:rsidRDefault="00531500" w:rsidP="00B67CC1">
            <w:pPr>
              <w:spacing w:before="120"/>
              <w:ind w:left="57" w:right="57"/>
              <w:rPr>
                <w:rFonts w:ascii="Times New Roman" w:hAnsi="Times New Roman"/>
                <w:szCs w:val="26"/>
              </w:rPr>
            </w:pPr>
            <w:r>
              <w:rPr>
                <w:rFonts w:ascii="Times New Roman" w:hAnsi="Times New Roman"/>
                <w:szCs w:val="26"/>
              </w:rPr>
              <w:t>агропромислове виробництво</w:t>
            </w:r>
          </w:p>
        </w:tc>
        <w:tc>
          <w:tcPr>
            <w:tcW w:w="2840" w:type="dxa"/>
          </w:tcPr>
          <w:p w:rsidR="00531500" w:rsidRDefault="00531500" w:rsidP="00B67CC1">
            <w:pPr>
              <w:spacing w:before="120"/>
              <w:jc w:val="both"/>
              <w:rPr>
                <w:rFonts w:ascii="Times New Roman" w:hAnsi="Times New Roman"/>
                <w:szCs w:val="26"/>
              </w:rPr>
            </w:pPr>
          </w:p>
        </w:tc>
      </w:tr>
      <w:tr w:rsidR="00531500" w:rsidTr="00B67CC1">
        <w:trPr>
          <w:trHeight w:val="480"/>
        </w:trPr>
        <w:tc>
          <w:tcPr>
            <w:tcW w:w="6732" w:type="dxa"/>
            <w:hideMark/>
          </w:tcPr>
          <w:p w:rsidR="00531500" w:rsidRDefault="00531500" w:rsidP="00B67CC1">
            <w:pPr>
              <w:spacing w:before="120"/>
              <w:ind w:left="57" w:right="57"/>
              <w:rPr>
                <w:rFonts w:ascii="Times New Roman" w:hAnsi="Times New Roman"/>
                <w:szCs w:val="26"/>
              </w:rPr>
            </w:pPr>
            <w:r>
              <w:rPr>
                <w:rFonts w:ascii="Times New Roman" w:hAnsi="Times New Roman"/>
                <w:szCs w:val="26"/>
              </w:rPr>
              <w:t>паливно-енергетичний комплекс (атомна, нафтова, газова, нафтопереробна, вугільна, енергетична промисловість)</w:t>
            </w:r>
          </w:p>
        </w:tc>
        <w:tc>
          <w:tcPr>
            <w:tcW w:w="2840" w:type="dxa"/>
          </w:tcPr>
          <w:p w:rsidR="00531500" w:rsidRDefault="00531500" w:rsidP="00B67CC1">
            <w:pPr>
              <w:spacing w:before="120"/>
              <w:jc w:val="both"/>
              <w:rPr>
                <w:rFonts w:ascii="Times New Roman" w:hAnsi="Times New Roman"/>
                <w:szCs w:val="26"/>
              </w:rPr>
            </w:pPr>
          </w:p>
        </w:tc>
      </w:tr>
      <w:tr w:rsidR="00531500" w:rsidTr="00B67CC1">
        <w:trPr>
          <w:trHeight w:val="250"/>
        </w:trPr>
        <w:tc>
          <w:tcPr>
            <w:tcW w:w="6732" w:type="dxa"/>
            <w:hideMark/>
          </w:tcPr>
          <w:p w:rsidR="00531500" w:rsidRDefault="00531500" w:rsidP="00B67CC1">
            <w:pPr>
              <w:spacing w:before="120"/>
              <w:ind w:left="57" w:right="57"/>
              <w:rPr>
                <w:rFonts w:ascii="Times New Roman" w:hAnsi="Times New Roman"/>
                <w:szCs w:val="26"/>
              </w:rPr>
            </w:pPr>
            <w:r>
              <w:rPr>
                <w:rFonts w:ascii="Times New Roman" w:hAnsi="Times New Roman"/>
                <w:szCs w:val="26"/>
              </w:rPr>
              <w:t>оборонно-промисловий комплекс</w:t>
            </w:r>
          </w:p>
        </w:tc>
        <w:tc>
          <w:tcPr>
            <w:tcW w:w="2840" w:type="dxa"/>
          </w:tcPr>
          <w:p w:rsidR="00531500" w:rsidRDefault="00531500" w:rsidP="00B67CC1">
            <w:pPr>
              <w:spacing w:before="120"/>
              <w:jc w:val="both"/>
              <w:rPr>
                <w:rFonts w:ascii="Times New Roman" w:hAnsi="Times New Roman"/>
                <w:szCs w:val="26"/>
              </w:rPr>
            </w:pPr>
          </w:p>
        </w:tc>
      </w:tr>
      <w:tr w:rsidR="00531500" w:rsidTr="00B67CC1">
        <w:trPr>
          <w:trHeight w:val="250"/>
        </w:trPr>
        <w:tc>
          <w:tcPr>
            <w:tcW w:w="6732" w:type="dxa"/>
            <w:hideMark/>
          </w:tcPr>
          <w:p w:rsidR="00531500" w:rsidRDefault="00531500" w:rsidP="00B67CC1">
            <w:pPr>
              <w:spacing w:before="120"/>
              <w:ind w:left="57" w:right="57"/>
              <w:rPr>
                <w:rFonts w:ascii="Times New Roman" w:hAnsi="Times New Roman"/>
                <w:szCs w:val="26"/>
              </w:rPr>
            </w:pPr>
            <w:r>
              <w:rPr>
                <w:rFonts w:ascii="Times New Roman" w:hAnsi="Times New Roman"/>
                <w:szCs w:val="26"/>
              </w:rPr>
              <w:t>охорона здоров’я, виробництво лікарських засобів</w:t>
            </w:r>
          </w:p>
        </w:tc>
        <w:tc>
          <w:tcPr>
            <w:tcW w:w="2840" w:type="dxa"/>
          </w:tcPr>
          <w:p w:rsidR="00531500" w:rsidRDefault="00531500" w:rsidP="00B67CC1">
            <w:pPr>
              <w:spacing w:before="120"/>
              <w:jc w:val="both"/>
              <w:rPr>
                <w:rFonts w:ascii="Times New Roman" w:hAnsi="Times New Roman"/>
                <w:szCs w:val="26"/>
              </w:rPr>
            </w:pPr>
          </w:p>
        </w:tc>
      </w:tr>
      <w:tr w:rsidR="00531500" w:rsidTr="00B67CC1">
        <w:trPr>
          <w:trHeight w:val="250"/>
        </w:trPr>
        <w:tc>
          <w:tcPr>
            <w:tcW w:w="6732" w:type="dxa"/>
            <w:hideMark/>
          </w:tcPr>
          <w:p w:rsidR="00531500" w:rsidRDefault="00531500" w:rsidP="00B67CC1">
            <w:pPr>
              <w:spacing w:before="120"/>
              <w:ind w:left="57" w:right="57"/>
              <w:rPr>
                <w:rFonts w:ascii="Times New Roman" w:hAnsi="Times New Roman"/>
                <w:szCs w:val="26"/>
              </w:rPr>
            </w:pPr>
            <w:r>
              <w:rPr>
                <w:rFonts w:ascii="Times New Roman" w:hAnsi="Times New Roman"/>
                <w:szCs w:val="26"/>
              </w:rPr>
              <w:t>освіта і наука</w:t>
            </w:r>
          </w:p>
        </w:tc>
        <w:tc>
          <w:tcPr>
            <w:tcW w:w="2840" w:type="dxa"/>
          </w:tcPr>
          <w:p w:rsidR="00531500" w:rsidRDefault="00531500" w:rsidP="00B67CC1">
            <w:pPr>
              <w:spacing w:before="120"/>
              <w:jc w:val="both"/>
              <w:rPr>
                <w:rFonts w:ascii="Times New Roman" w:hAnsi="Times New Roman"/>
                <w:szCs w:val="26"/>
              </w:rPr>
            </w:pPr>
          </w:p>
        </w:tc>
      </w:tr>
      <w:tr w:rsidR="00531500" w:rsidTr="00B67CC1">
        <w:trPr>
          <w:trHeight w:val="250"/>
        </w:trPr>
        <w:tc>
          <w:tcPr>
            <w:tcW w:w="6732" w:type="dxa"/>
            <w:hideMark/>
          </w:tcPr>
          <w:p w:rsidR="00531500" w:rsidRDefault="00531500" w:rsidP="00B67CC1">
            <w:pPr>
              <w:spacing w:before="120"/>
              <w:ind w:left="57" w:right="57"/>
              <w:rPr>
                <w:rFonts w:ascii="Times New Roman" w:hAnsi="Times New Roman"/>
                <w:szCs w:val="26"/>
              </w:rPr>
            </w:pPr>
            <w:r>
              <w:rPr>
                <w:rFonts w:ascii="Times New Roman" w:hAnsi="Times New Roman"/>
                <w:szCs w:val="26"/>
              </w:rPr>
              <w:t>торгівля (оптова, роздрібна)</w:t>
            </w:r>
          </w:p>
        </w:tc>
        <w:tc>
          <w:tcPr>
            <w:tcW w:w="2840" w:type="dxa"/>
          </w:tcPr>
          <w:p w:rsidR="00531500" w:rsidRDefault="00531500" w:rsidP="00B67CC1">
            <w:pPr>
              <w:spacing w:before="120"/>
              <w:jc w:val="both"/>
              <w:rPr>
                <w:rFonts w:ascii="Times New Roman" w:hAnsi="Times New Roman"/>
                <w:szCs w:val="26"/>
              </w:rPr>
            </w:pPr>
          </w:p>
        </w:tc>
      </w:tr>
      <w:tr w:rsidR="00531500" w:rsidTr="00B67CC1">
        <w:trPr>
          <w:trHeight w:val="250"/>
        </w:trPr>
        <w:tc>
          <w:tcPr>
            <w:tcW w:w="6732" w:type="dxa"/>
            <w:hideMark/>
          </w:tcPr>
          <w:p w:rsidR="00531500" w:rsidRDefault="00531500" w:rsidP="00B67CC1">
            <w:pPr>
              <w:spacing w:before="120"/>
              <w:ind w:left="57" w:right="57"/>
              <w:rPr>
                <w:rFonts w:ascii="Times New Roman" w:hAnsi="Times New Roman"/>
                <w:szCs w:val="26"/>
              </w:rPr>
            </w:pPr>
            <w:r>
              <w:rPr>
                <w:rFonts w:ascii="Times New Roman" w:hAnsi="Times New Roman"/>
                <w:szCs w:val="26"/>
              </w:rPr>
              <w:t>транспортні перевезення, логістика</w:t>
            </w:r>
          </w:p>
        </w:tc>
        <w:tc>
          <w:tcPr>
            <w:tcW w:w="2840" w:type="dxa"/>
          </w:tcPr>
          <w:p w:rsidR="00531500" w:rsidRDefault="00531500" w:rsidP="00B67CC1">
            <w:pPr>
              <w:spacing w:before="120"/>
              <w:jc w:val="both"/>
              <w:rPr>
                <w:rFonts w:ascii="Times New Roman" w:hAnsi="Times New Roman"/>
                <w:szCs w:val="26"/>
              </w:rPr>
            </w:pPr>
          </w:p>
        </w:tc>
      </w:tr>
      <w:tr w:rsidR="00531500" w:rsidTr="00B67CC1">
        <w:trPr>
          <w:trHeight w:val="250"/>
        </w:trPr>
        <w:tc>
          <w:tcPr>
            <w:tcW w:w="6732" w:type="dxa"/>
            <w:hideMark/>
          </w:tcPr>
          <w:p w:rsidR="00531500" w:rsidRDefault="00531500" w:rsidP="00B67CC1">
            <w:pPr>
              <w:spacing w:before="120"/>
              <w:ind w:left="57" w:right="57"/>
              <w:rPr>
                <w:rFonts w:ascii="Times New Roman" w:hAnsi="Times New Roman"/>
                <w:szCs w:val="26"/>
              </w:rPr>
            </w:pPr>
            <w:r>
              <w:rPr>
                <w:rFonts w:ascii="Times New Roman" w:hAnsi="Times New Roman"/>
                <w:szCs w:val="26"/>
              </w:rPr>
              <w:t>житлово-комунальне господарство</w:t>
            </w:r>
          </w:p>
        </w:tc>
        <w:tc>
          <w:tcPr>
            <w:tcW w:w="2840" w:type="dxa"/>
          </w:tcPr>
          <w:p w:rsidR="00531500" w:rsidRDefault="00531500" w:rsidP="00B67CC1">
            <w:pPr>
              <w:spacing w:before="120"/>
              <w:jc w:val="both"/>
              <w:rPr>
                <w:rFonts w:ascii="Times New Roman" w:hAnsi="Times New Roman"/>
                <w:szCs w:val="26"/>
              </w:rPr>
            </w:pPr>
          </w:p>
        </w:tc>
      </w:tr>
      <w:tr w:rsidR="00531500" w:rsidTr="00B67CC1">
        <w:trPr>
          <w:trHeight w:val="480"/>
        </w:trPr>
        <w:tc>
          <w:tcPr>
            <w:tcW w:w="6732" w:type="dxa"/>
            <w:hideMark/>
          </w:tcPr>
          <w:p w:rsidR="00531500" w:rsidRDefault="00531500" w:rsidP="00B67CC1">
            <w:pPr>
              <w:spacing w:before="120"/>
              <w:ind w:left="57" w:right="57"/>
              <w:rPr>
                <w:rFonts w:ascii="Times New Roman" w:hAnsi="Times New Roman"/>
                <w:szCs w:val="26"/>
              </w:rPr>
            </w:pPr>
            <w:r>
              <w:rPr>
                <w:rFonts w:ascii="Times New Roman" w:hAnsi="Times New Roman"/>
                <w:szCs w:val="26"/>
              </w:rPr>
              <w:t>інформаційні та телекомунікаційні послуги, послуги із захисту інформації</w:t>
            </w:r>
          </w:p>
        </w:tc>
        <w:tc>
          <w:tcPr>
            <w:tcW w:w="2840" w:type="dxa"/>
          </w:tcPr>
          <w:p w:rsidR="00531500" w:rsidRDefault="00531500" w:rsidP="00B67CC1">
            <w:pPr>
              <w:spacing w:before="120"/>
              <w:jc w:val="both"/>
              <w:rPr>
                <w:rFonts w:ascii="Times New Roman" w:hAnsi="Times New Roman"/>
                <w:szCs w:val="26"/>
              </w:rPr>
            </w:pPr>
          </w:p>
        </w:tc>
      </w:tr>
      <w:tr w:rsidR="00531500" w:rsidTr="00B67CC1">
        <w:trPr>
          <w:trHeight w:val="326"/>
        </w:trPr>
        <w:tc>
          <w:tcPr>
            <w:tcW w:w="6732" w:type="dxa"/>
            <w:hideMark/>
          </w:tcPr>
          <w:p w:rsidR="00531500" w:rsidRDefault="00531500" w:rsidP="00B67CC1">
            <w:pPr>
              <w:spacing w:before="120"/>
              <w:ind w:left="57" w:right="57"/>
              <w:rPr>
                <w:rFonts w:ascii="Times New Roman" w:hAnsi="Times New Roman"/>
                <w:szCs w:val="26"/>
              </w:rPr>
            </w:pPr>
            <w:r>
              <w:rPr>
                <w:rFonts w:ascii="Times New Roman" w:hAnsi="Times New Roman"/>
                <w:szCs w:val="26"/>
              </w:rPr>
              <w:t>інші галузі промисловості (металургійна, деревообробна, космічна, авіаційна, хімічна, легка, харчова промисловість, будівництво і архітектура, машинобудування, приладобудування тощо)</w:t>
            </w:r>
          </w:p>
        </w:tc>
        <w:tc>
          <w:tcPr>
            <w:tcW w:w="2840" w:type="dxa"/>
          </w:tcPr>
          <w:p w:rsidR="00531500" w:rsidRDefault="00531500" w:rsidP="00B67CC1">
            <w:pPr>
              <w:spacing w:before="120"/>
              <w:jc w:val="both"/>
              <w:rPr>
                <w:rFonts w:ascii="Times New Roman" w:hAnsi="Times New Roman"/>
                <w:szCs w:val="26"/>
              </w:rPr>
            </w:pPr>
          </w:p>
        </w:tc>
      </w:tr>
      <w:tr w:rsidR="00531500" w:rsidTr="00B67CC1">
        <w:trPr>
          <w:trHeight w:val="250"/>
        </w:trPr>
        <w:tc>
          <w:tcPr>
            <w:tcW w:w="6732" w:type="dxa"/>
            <w:hideMark/>
          </w:tcPr>
          <w:p w:rsidR="00531500" w:rsidRDefault="00531500" w:rsidP="00B67CC1">
            <w:pPr>
              <w:spacing w:before="120"/>
              <w:ind w:left="57" w:right="57"/>
              <w:rPr>
                <w:rFonts w:ascii="Times New Roman" w:hAnsi="Times New Roman"/>
                <w:szCs w:val="26"/>
              </w:rPr>
            </w:pPr>
            <w:r>
              <w:rPr>
                <w:rFonts w:ascii="Times New Roman" w:hAnsi="Times New Roman"/>
                <w:szCs w:val="26"/>
              </w:rPr>
              <w:t>інші галузі національної економіки, види економічної діяльності</w:t>
            </w:r>
          </w:p>
        </w:tc>
        <w:tc>
          <w:tcPr>
            <w:tcW w:w="2840" w:type="dxa"/>
          </w:tcPr>
          <w:p w:rsidR="00531500" w:rsidRDefault="00531500" w:rsidP="00B67CC1">
            <w:pPr>
              <w:spacing w:before="120"/>
              <w:jc w:val="both"/>
              <w:rPr>
                <w:rFonts w:ascii="Times New Roman" w:hAnsi="Times New Roman"/>
                <w:szCs w:val="26"/>
              </w:rPr>
            </w:pPr>
          </w:p>
        </w:tc>
      </w:tr>
      <w:tr w:rsidR="00531500" w:rsidTr="00B67CC1">
        <w:trPr>
          <w:trHeight w:val="250"/>
        </w:trPr>
        <w:tc>
          <w:tcPr>
            <w:tcW w:w="6732" w:type="dxa"/>
            <w:hideMark/>
          </w:tcPr>
          <w:p w:rsidR="00531500" w:rsidRDefault="00531500" w:rsidP="00B67CC1">
            <w:pPr>
              <w:spacing w:before="120"/>
              <w:ind w:left="57" w:right="57"/>
              <w:rPr>
                <w:rFonts w:ascii="Times New Roman" w:hAnsi="Times New Roman"/>
                <w:szCs w:val="26"/>
              </w:rPr>
            </w:pPr>
            <w:r>
              <w:rPr>
                <w:rFonts w:ascii="Times New Roman" w:hAnsi="Times New Roman"/>
                <w:szCs w:val="26"/>
              </w:rPr>
              <w:t>Усього за органом місцевого самоврядування</w:t>
            </w:r>
          </w:p>
        </w:tc>
        <w:tc>
          <w:tcPr>
            <w:tcW w:w="2840" w:type="dxa"/>
          </w:tcPr>
          <w:p w:rsidR="00531500" w:rsidRDefault="00531500" w:rsidP="00B67CC1">
            <w:pPr>
              <w:spacing w:before="120"/>
              <w:jc w:val="both"/>
              <w:rPr>
                <w:rFonts w:ascii="Times New Roman" w:hAnsi="Times New Roman"/>
                <w:szCs w:val="26"/>
              </w:rPr>
            </w:pPr>
          </w:p>
        </w:tc>
      </w:tr>
    </w:tbl>
    <w:p w:rsidR="00531500" w:rsidRDefault="00531500" w:rsidP="00531500">
      <w:pPr>
        <w:spacing w:before="120"/>
        <w:jc w:val="both"/>
        <w:rPr>
          <w:rFonts w:ascii="Times New Roman" w:hAnsi="Times New Roman"/>
          <w:sz w:val="28"/>
          <w:szCs w:val="28"/>
        </w:rPr>
      </w:pPr>
    </w:p>
    <w:tbl>
      <w:tblPr>
        <w:tblW w:w="9474" w:type="dxa"/>
        <w:tblInd w:w="-74" w:type="dxa"/>
        <w:tblCellMar>
          <w:left w:w="0" w:type="dxa"/>
          <w:right w:w="0" w:type="dxa"/>
        </w:tblCellMar>
        <w:tblLook w:val="04A0" w:firstRow="1" w:lastRow="0" w:firstColumn="1" w:lastColumn="0" w:noHBand="0" w:noVBand="1"/>
      </w:tblPr>
      <w:tblGrid>
        <w:gridCol w:w="4894"/>
        <w:gridCol w:w="4580"/>
      </w:tblGrid>
      <w:tr w:rsidR="00531500" w:rsidTr="00B67CC1">
        <w:trPr>
          <w:trHeight w:val="20"/>
        </w:trPr>
        <w:tc>
          <w:tcPr>
            <w:tcW w:w="4894" w:type="dxa"/>
            <w:tcBorders>
              <w:top w:val="single" w:sz="4" w:space="0" w:color="auto"/>
              <w:left w:val="nil"/>
              <w:bottom w:val="single" w:sz="4" w:space="0" w:color="auto"/>
              <w:right w:val="single" w:sz="4" w:space="0" w:color="auto"/>
            </w:tcBorders>
            <w:vAlign w:val="center"/>
            <w:hideMark/>
          </w:tcPr>
          <w:p w:rsidR="00531500" w:rsidRDefault="00531500" w:rsidP="00B67CC1">
            <w:pPr>
              <w:spacing w:before="120"/>
              <w:ind w:left="-210" w:right="142"/>
              <w:jc w:val="center"/>
              <w:rPr>
                <w:rFonts w:ascii="Times New Roman" w:hAnsi="Times New Roman"/>
                <w:sz w:val="28"/>
                <w:szCs w:val="28"/>
              </w:rPr>
            </w:pPr>
            <w:r>
              <w:rPr>
                <w:rFonts w:ascii="Times New Roman" w:hAnsi="Times New Roman"/>
                <w:sz w:val="28"/>
                <w:szCs w:val="28"/>
              </w:rPr>
              <w:t>Професійна назва робіт</w:t>
            </w:r>
          </w:p>
        </w:tc>
        <w:tc>
          <w:tcPr>
            <w:tcW w:w="4580" w:type="dxa"/>
            <w:tcBorders>
              <w:top w:val="single" w:sz="4" w:space="0" w:color="auto"/>
              <w:left w:val="single" w:sz="4" w:space="0" w:color="auto"/>
              <w:bottom w:val="single" w:sz="4" w:space="0" w:color="auto"/>
              <w:right w:val="nil"/>
            </w:tcBorders>
            <w:vAlign w:val="center"/>
            <w:hideMark/>
          </w:tcPr>
          <w:p w:rsidR="00531500" w:rsidRDefault="00531500" w:rsidP="00B67CC1">
            <w:pPr>
              <w:spacing w:before="120"/>
              <w:jc w:val="center"/>
              <w:rPr>
                <w:rFonts w:ascii="Times New Roman" w:hAnsi="Times New Roman"/>
                <w:sz w:val="28"/>
                <w:szCs w:val="28"/>
              </w:rPr>
            </w:pPr>
            <w:r>
              <w:rPr>
                <w:rFonts w:ascii="Times New Roman" w:hAnsi="Times New Roman"/>
                <w:sz w:val="28"/>
                <w:szCs w:val="28"/>
              </w:rPr>
              <w:t>Чисельність військовозобов’язаних, які заброньовані</w:t>
            </w:r>
          </w:p>
        </w:tc>
      </w:tr>
      <w:tr w:rsidR="00531500" w:rsidTr="00B67CC1">
        <w:trPr>
          <w:trHeight w:val="20"/>
        </w:trPr>
        <w:tc>
          <w:tcPr>
            <w:tcW w:w="4894" w:type="dxa"/>
            <w:tcBorders>
              <w:top w:val="single" w:sz="4" w:space="0" w:color="auto"/>
              <w:left w:val="nil"/>
              <w:bottom w:val="nil"/>
              <w:right w:val="nil"/>
            </w:tcBorders>
            <w:hideMark/>
          </w:tcPr>
          <w:p w:rsidR="00531500" w:rsidRDefault="00531500" w:rsidP="00B67CC1">
            <w:pPr>
              <w:spacing w:before="120"/>
              <w:rPr>
                <w:rFonts w:ascii="Times New Roman" w:hAnsi="Times New Roman"/>
                <w:sz w:val="28"/>
                <w:szCs w:val="28"/>
              </w:rPr>
            </w:pPr>
            <w:r>
              <w:rPr>
                <w:rFonts w:ascii="Times New Roman" w:hAnsi="Times New Roman"/>
                <w:sz w:val="28"/>
                <w:szCs w:val="28"/>
              </w:rPr>
              <w:t>Керівники</w:t>
            </w:r>
          </w:p>
        </w:tc>
        <w:tc>
          <w:tcPr>
            <w:tcW w:w="4580" w:type="dxa"/>
            <w:tcBorders>
              <w:top w:val="single" w:sz="4" w:space="0" w:color="auto"/>
              <w:left w:val="nil"/>
              <w:bottom w:val="nil"/>
              <w:right w:val="nil"/>
            </w:tcBorders>
          </w:tcPr>
          <w:p w:rsidR="00531500" w:rsidRDefault="00531500" w:rsidP="00B67CC1">
            <w:pPr>
              <w:spacing w:before="120"/>
              <w:jc w:val="center"/>
              <w:rPr>
                <w:rFonts w:ascii="Times New Roman" w:hAnsi="Times New Roman"/>
                <w:sz w:val="28"/>
                <w:szCs w:val="28"/>
              </w:rPr>
            </w:pPr>
          </w:p>
        </w:tc>
      </w:tr>
      <w:tr w:rsidR="00531500" w:rsidTr="00B67CC1">
        <w:trPr>
          <w:trHeight w:val="20"/>
        </w:trPr>
        <w:tc>
          <w:tcPr>
            <w:tcW w:w="4894" w:type="dxa"/>
            <w:hideMark/>
          </w:tcPr>
          <w:p w:rsidR="00531500" w:rsidRDefault="00531500" w:rsidP="00B67CC1">
            <w:pPr>
              <w:spacing w:before="120"/>
              <w:rPr>
                <w:rFonts w:ascii="Times New Roman" w:hAnsi="Times New Roman"/>
                <w:sz w:val="28"/>
                <w:szCs w:val="28"/>
              </w:rPr>
            </w:pPr>
            <w:r>
              <w:rPr>
                <w:rFonts w:ascii="Times New Roman" w:hAnsi="Times New Roman"/>
                <w:sz w:val="28"/>
                <w:szCs w:val="28"/>
              </w:rPr>
              <w:t>Професіонали та фахівці</w:t>
            </w:r>
          </w:p>
        </w:tc>
        <w:tc>
          <w:tcPr>
            <w:tcW w:w="4580" w:type="dxa"/>
          </w:tcPr>
          <w:p w:rsidR="00531500" w:rsidRDefault="00531500" w:rsidP="00B67CC1">
            <w:pPr>
              <w:spacing w:before="120"/>
              <w:jc w:val="center"/>
              <w:rPr>
                <w:rFonts w:ascii="Times New Roman" w:hAnsi="Times New Roman"/>
                <w:sz w:val="28"/>
                <w:szCs w:val="28"/>
              </w:rPr>
            </w:pPr>
          </w:p>
        </w:tc>
      </w:tr>
      <w:tr w:rsidR="00531500" w:rsidTr="00B67CC1">
        <w:trPr>
          <w:trHeight w:val="20"/>
        </w:trPr>
        <w:tc>
          <w:tcPr>
            <w:tcW w:w="4894" w:type="dxa"/>
            <w:hideMark/>
          </w:tcPr>
          <w:p w:rsidR="00531500" w:rsidRDefault="00531500" w:rsidP="00B67CC1">
            <w:pPr>
              <w:spacing w:before="120"/>
              <w:rPr>
                <w:rFonts w:ascii="Times New Roman" w:hAnsi="Times New Roman"/>
                <w:sz w:val="28"/>
                <w:szCs w:val="28"/>
              </w:rPr>
            </w:pPr>
            <w:r>
              <w:rPr>
                <w:rFonts w:ascii="Times New Roman" w:hAnsi="Times New Roman"/>
                <w:sz w:val="28"/>
                <w:szCs w:val="28"/>
              </w:rPr>
              <w:t>Технічні службовці</w:t>
            </w:r>
          </w:p>
        </w:tc>
        <w:tc>
          <w:tcPr>
            <w:tcW w:w="4580" w:type="dxa"/>
          </w:tcPr>
          <w:p w:rsidR="00531500" w:rsidRDefault="00531500" w:rsidP="00B67CC1">
            <w:pPr>
              <w:spacing w:before="120"/>
              <w:jc w:val="center"/>
              <w:rPr>
                <w:rFonts w:ascii="Times New Roman" w:hAnsi="Times New Roman"/>
                <w:sz w:val="28"/>
                <w:szCs w:val="28"/>
              </w:rPr>
            </w:pPr>
          </w:p>
        </w:tc>
      </w:tr>
      <w:tr w:rsidR="00531500" w:rsidTr="00B67CC1">
        <w:trPr>
          <w:trHeight w:val="20"/>
        </w:trPr>
        <w:tc>
          <w:tcPr>
            <w:tcW w:w="4894" w:type="dxa"/>
            <w:hideMark/>
          </w:tcPr>
          <w:p w:rsidR="00531500" w:rsidRDefault="00531500" w:rsidP="00B67CC1">
            <w:pPr>
              <w:spacing w:before="120"/>
              <w:rPr>
                <w:rFonts w:ascii="Times New Roman" w:hAnsi="Times New Roman"/>
                <w:sz w:val="28"/>
                <w:szCs w:val="28"/>
              </w:rPr>
            </w:pPr>
            <w:r>
              <w:rPr>
                <w:rFonts w:ascii="Times New Roman" w:hAnsi="Times New Roman"/>
                <w:sz w:val="28"/>
                <w:szCs w:val="28"/>
              </w:rPr>
              <w:t>Інші</w:t>
            </w:r>
          </w:p>
        </w:tc>
        <w:tc>
          <w:tcPr>
            <w:tcW w:w="4580" w:type="dxa"/>
          </w:tcPr>
          <w:p w:rsidR="00531500" w:rsidRDefault="00531500" w:rsidP="00B67CC1">
            <w:pPr>
              <w:spacing w:before="120"/>
              <w:jc w:val="center"/>
              <w:rPr>
                <w:rFonts w:ascii="Times New Roman" w:hAnsi="Times New Roman"/>
                <w:sz w:val="28"/>
                <w:szCs w:val="28"/>
              </w:rPr>
            </w:pPr>
          </w:p>
        </w:tc>
      </w:tr>
      <w:tr w:rsidR="00531500" w:rsidTr="00B67CC1">
        <w:trPr>
          <w:trHeight w:val="20"/>
        </w:trPr>
        <w:tc>
          <w:tcPr>
            <w:tcW w:w="4894" w:type="dxa"/>
            <w:hideMark/>
          </w:tcPr>
          <w:p w:rsidR="00531500" w:rsidRDefault="00531500" w:rsidP="00B67CC1">
            <w:pPr>
              <w:rPr>
                <w:rFonts w:ascii="Times New Roman" w:hAnsi="Times New Roman"/>
                <w:sz w:val="28"/>
                <w:szCs w:val="28"/>
              </w:rPr>
            </w:pPr>
            <w:r>
              <w:rPr>
                <w:rFonts w:ascii="Times New Roman" w:hAnsi="Times New Roman"/>
                <w:sz w:val="28"/>
                <w:szCs w:val="28"/>
              </w:rPr>
              <w:t>______</w:t>
            </w:r>
          </w:p>
          <w:p w:rsidR="00531500" w:rsidRDefault="00531500" w:rsidP="00B67CC1">
            <w:pPr>
              <w:rPr>
                <w:rFonts w:ascii="Times New Roman" w:hAnsi="Times New Roman"/>
                <w:sz w:val="28"/>
                <w:szCs w:val="28"/>
              </w:rPr>
            </w:pPr>
            <w:r>
              <w:rPr>
                <w:rFonts w:ascii="Times New Roman" w:hAnsi="Times New Roman"/>
                <w:sz w:val="28"/>
                <w:szCs w:val="28"/>
              </w:rPr>
              <w:t>Усього</w:t>
            </w:r>
          </w:p>
        </w:tc>
        <w:tc>
          <w:tcPr>
            <w:tcW w:w="4580" w:type="dxa"/>
          </w:tcPr>
          <w:p w:rsidR="00531500" w:rsidRDefault="00531500" w:rsidP="00B67CC1">
            <w:pPr>
              <w:spacing w:before="120"/>
              <w:jc w:val="center"/>
              <w:rPr>
                <w:rFonts w:ascii="Times New Roman" w:hAnsi="Times New Roman"/>
                <w:sz w:val="28"/>
                <w:szCs w:val="28"/>
              </w:rPr>
            </w:pPr>
          </w:p>
        </w:tc>
      </w:tr>
    </w:tbl>
    <w:p w:rsidR="00531500" w:rsidRDefault="00531500" w:rsidP="00531500">
      <w:pPr>
        <w:spacing w:before="120"/>
        <w:ind w:left="-284" w:right="-285"/>
        <w:jc w:val="both"/>
        <w:rPr>
          <w:rFonts w:ascii="Times New Roman" w:hAnsi="Times New Roman"/>
          <w:sz w:val="16"/>
          <w:szCs w:val="16"/>
          <w:lang w:val="ru-RU"/>
        </w:rPr>
      </w:pPr>
    </w:p>
    <w:tbl>
      <w:tblPr>
        <w:tblW w:w="5150" w:type="pct"/>
        <w:tblLook w:val="04A0" w:firstRow="1" w:lastRow="0" w:firstColumn="1" w:lastColumn="0" w:noHBand="0" w:noVBand="1"/>
      </w:tblPr>
      <w:tblGrid>
        <w:gridCol w:w="4484"/>
        <w:gridCol w:w="1835"/>
        <w:gridCol w:w="3247"/>
      </w:tblGrid>
      <w:tr w:rsidR="00531500" w:rsidTr="00B67CC1">
        <w:tc>
          <w:tcPr>
            <w:tcW w:w="2344" w:type="pct"/>
            <w:hideMark/>
          </w:tcPr>
          <w:p w:rsidR="00531500" w:rsidRDefault="00531500" w:rsidP="00B67CC1">
            <w:pPr>
              <w:spacing w:before="120"/>
              <w:jc w:val="center"/>
              <w:rPr>
                <w:rFonts w:ascii="Times New Roman" w:hAnsi="Times New Roman"/>
                <w:sz w:val="28"/>
                <w:szCs w:val="28"/>
                <w:lang w:val="ru-RU"/>
              </w:rPr>
            </w:pPr>
            <w:r>
              <w:rPr>
                <w:rFonts w:ascii="Times New Roman" w:hAnsi="Times New Roman"/>
                <w:sz w:val="28"/>
                <w:szCs w:val="28"/>
                <w:lang w:val="ru-RU"/>
              </w:rPr>
              <w:t>_____________________________</w:t>
            </w:r>
            <w:r>
              <w:rPr>
                <w:rFonts w:ascii="Times New Roman" w:hAnsi="Times New Roman"/>
                <w:sz w:val="28"/>
                <w:szCs w:val="28"/>
                <w:lang w:val="ru-RU"/>
              </w:rPr>
              <w:br/>
            </w:r>
            <w:r>
              <w:rPr>
                <w:rFonts w:ascii="Times New Roman" w:hAnsi="Times New Roman"/>
                <w:sz w:val="20"/>
              </w:rPr>
              <w:t xml:space="preserve">(найменування посади керівника місцевого </w:t>
            </w:r>
            <w:r>
              <w:rPr>
                <w:rFonts w:ascii="Times New Roman" w:hAnsi="Times New Roman"/>
                <w:sz w:val="20"/>
              </w:rPr>
              <w:br/>
              <w:t>органу виконавчої влади)</w:t>
            </w:r>
          </w:p>
        </w:tc>
        <w:tc>
          <w:tcPr>
            <w:tcW w:w="959" w:type="pct"/>
            <w:hideMark/>
          </w:tcPr>
          <w:p w:rsidR="00531500" w:rsidRDefault="00531500" w:rsidP="00B67CC1">
            <w:pPr>
              <w:spacing w:before="120"/>
              <w:jc w:val="center"/>
              <w:rPr>
                <w:rFonts w:ascii="Times New Roman" w:hAnsi="Times New Roman"/>
                <w:sz w:val="28"/>
                <w:szCs w:val="28"/>
                <w:lang w:val="en-US"/>
              </w:rPr>
            </w:pPr>
            <w:r>
              <w:rPr>
                <w:rFonts w:ascii="Times New Roman" w:hAnsi="Times New Roman"/>
                <w:sz w:val="28"/>
                <w:szCs w:val="28"/>
                <w:lang w:val="en-US"/>
              </w:rPr>
              <w:t>___________</w:t>
            </w:r>
            <w:r>
              <w:rPr>
                <w:rFonts w:ascii="Times New Roman" w:hAnsi="Times New Roman"/>
                <w:sz w:val="28"/>
                <w:szCs w:val="28"/>
                <w:lang w:val="en-US"/>
              </w:rPr>
              <w:br/>
            </w:r>
            <w:r>
              <w:rPr>
                <w:rFonts w:ascii="Times New Roman" w:hAnsi="Times New Roman"/>
                <w:sz w:val="20"/>
              </w:rPr>
              <w:t>(підпис)</w:t>
            </w:r>
          </w:p>
        </w:tc>
        <w:tc>
          <w:tcPr>
            <w:tcW w:w="1697" w:type="pct"/>
            <w:hideMark/>
          </w:tcPr>
          <w:p w:rsidR="00531500" w:rsidRDefault="00531500" w:rsidP="00B67CC1">
            <w:pPr>
              <w:spacing w:before="120"/>
              <w:jc w:val="center"/>
              <w:rPr>
                <w:rFonts w:ascii="Times New Roman" w:hAnsi="Times New Roman"/>
                <w:sz w:val="28"/>
                <w:szCs w:val="28"/>
                <w:lang w:val="en-US"/>
              </w:rPr>
            </w:pPr>
            <w:r>
              <w:rPr>
                <w:rFonts w:ascii="Times New Roman" w:hAnsi="Times New Roman"/>
                <w:sz w:val="28"/>
                <w:szCs w:val="28"/>
                <w:lang w:val="en-US"/>
              </w:rPr>
              <w:t>_____________________</w:t>
            </w:r>
            <w:r>
              <w:rPr>
                <w:rFonts w:ascii="Times New Roman" w:hAnsi="Times New Roman"/>
                <w:sz w:val="28"/>
                <w:szCs w:val="28"/>
                <w:lang w:val="en-US"/>
              </w:rPr>
              <w:br/>
            </w:r>
            <w:r>
              <w:rPr>
                <w:rFonts w:ascii="Times New Roman" w:hAnsi="Times New Roman"/>
                <w:sz w:val="20"/>
              </w:rPr>
              <w:t>(власне ім</w:t>
            </w:r>
            <w:r>
              <w:rPr>
                <w:rFonts w:ascii="Times New Roman" w:hAnsi="Times New Roman"/>
                <w:sz w:val="28"/>
                <w:szCs w:val="28"/>
              </w:rPr>
              <w:t>’</w:t>
            </w:r>
            <w:r>
              <w:rPr>
                <w:rFonts w:ascii="Times New Roman" w:hAnsi="Times New Roman"/>
                <w:sz w:val="20"/>
              </w:rPr>
              <w:t>я</w:t>
            </w:r>
            <w:r>
              <w:rPr>
                <w:rFonts w:ascii="Times New Roman" w:hAnsi="Times New Roman"/>
                <w:sz w:val="20"/>
                <w:lang w:val="en-US"/>
              </w:rPr>
              <w:t xml:space="preserve"> </w:t>
            </w:r>
            <w:r>
              <w:rPr>
                <w:rFonts w:ascii="Times New Roman" w:hAnsi="Times New Roman"/>
                <w:sz w:val="20"/>
              </w:rPr>
              <w:t>та прізвище)</w:t>
            </w:r>
          </w:p>
        </w:tc>
      </w:tr>
    </w:tbl>
    <w:p w:rsidR="00531500" w:rsidRDefault="00531500" w:rsidP="00531500">
      <w:pPr>
        <w:spacing w:before="120"/>
        <w:ind w:firstLine="426"/>
        <w:jc w:val="both"/>
        <w:rPr>
          <w:rFonts w:ascii="Times New Roman" w:hAnsi="Times New Roman"/>
          <w:sz w:val="24"/>
          <w:szCs w:val="24"/>
        </w:rPr>
      </w:pPr>
      <w:r>
        <w:rPr>
          <w:rFonts w:ascii="Times New Roman" w:hAnsi="Times New Roman"/>
          <w:sz w:val="24"/>
          <w:szCs w:val="24"/>
        </w:rPr>
        <w:t>________</w:t>
      </w:r>
    </w:p>
    <w:p w:rsidR="00531500" w:rsidRDefault="00531500" w:rsidP="00531500">
      <w:pPr>
        <w:spacing w:before="120"/>
        <w:ind w:left="1560" w:hanging="1134"/>
        <w:jc w:val="both"/>
        <w:rPr>
          <w:rFonts w:ascii="Times New Roman" w:hAnsi="Times New Roman"/>
          <w:sz w:val="24"/>
          <w:szCs w:val="24"/>
        </w:rPr>
      </w:pPr>
      <w:r>
        <w:rPr>
          <w:rFonts w:ascii="Times New Roman" w:hAnsi="Times New Roman"/>
          <w:sz w:val="24"/>
          <w:szCs w:val="24"/>
        </w:rPr>
        <w:t>Примітки: 1. Таблиця заповнюється обласними, Київською та Севастопольською міськими держадміністраціями (військовими адміністраціями у разі їх утворення) за списком військовозобов’язаних, які пропонуються до бронювання на період мобілізації та на воєнний час, щодо яких видано накази Мінекономіки про бронювання військовозобов’язаних (продовження строку дії відстрочки від призову на військову службу під час мобілізації).</w:t>
      </w:r>
    </w:p>
    <w:p w:rsidR="00531500" w:rsidRDefault="00531500" w:rsidP="00531500">
      <w:pPr>
        <w:spacing w:before="120"/>
        <w:ind w:left="1560"/>
        <w:jc w:val="both"/>
        <w:rPr>
          <w:rFonts w:ascii="Times New Roman" w:hAnsi="Times New Roman"/>
          <w:sz w:val="24"/>
          <w:szCs w:val="24"/>
        </w:rPr>
      </w:pPr>
      <w:r>
        <w:rPr>
          <w:rFonts w:ascii="Times New Roman" w:hAnsi="Times New Roman"/>
          <w:sz w:val="24"/>
          <w:szCs w:val="24"/>
        </w:rPr>
        <w:t xml:space="preserve">2. Під час заповнення графи “Професійна назва </w:t>
      </w:r>
      <w:proofErr w:type="spellStart"/>
      <w:r>
        <w:rPr>
          <w:rFonts w:ascii="Times New Roman" w:hAnsi="Times New Roman"/>
          <w:sz w:val="24"/>
          <w:szCs w:val="24"/>
        </w:rPr>
        <w:t>робітˮ</w:t>
      </w:r>
      <w:proofErr w:type="spellEnd"/>
      <w:r>
        <w:rPr>
          <w:rFonts w:ascii="Times New Roman" w:hAnsi="Times New Roman"/>
          <w:sz w:val="24"/>
          <w:szCs w:val="24"/>
        </w:rPr>
        <w:t xml:space="preserve"> зазначаються назви робіт, які наведені в Національному класифікаторі України “Класифікатор </w:t>
      </w:r>
      <w:proofErr w:type="spellStart"/>
      <w:r>
        <w:rPr>
          <w:rFonts w:ascii="Times New Roman" w:hAnsi="Times New Roman"/>
          <w:sz w:val="24"/>
          <w:szCs w:val="24"/>
        </w:rPr>
        <w:t>професійˮ</w:t>
      </w:r>
      <w:proofErr w:type="spellEnd"/>
      <w:r>
        <w:rPr>
          <w:rFonts w:ascii="Times New Roman" w:hAnsi="Times New Roman"/>
          <w:sz w:val="24"/>
          <w:szCs w:val="24"/>
        </w:rPr>
        <w:t>.</w:t>
      </w:r>
    </w:p>
    <w:p w:rsidR="00531500" w:rsidRDefault="00531500" w:rsidP="00531500">
      <w:pPr>
        <w:spacing w:before="120"/>
        <w:ind w:left="1560"/>
        <w:jc w:val="both"/>
        <w:rPr>
          <w:rFonts w:ascii="Times New Roman" w:hAnsi="Times New Roman"/>
          <w:sz w:val="24"/>
          <w:szCs w:val="24"/>
        </w:rPr>
      </w:pPr>
      <w:r>
        <w:rPr>
          <w:rFonts w:ascii="Times New Roman" w:hAnsi="Times New Roman"/>
          <w:sz w:val="24"/>
          <w:szCs w:val="24"/>
        </w:rPr>
        <w:t>3. У графі “Чисельність військовозобов’язаних, які заброньовані” зазначається загальна чисельність військовозобов’язаних, яким видано витяг з наказу Мінекономіки про бронювання військовозобов’язаного.</w:t>
      </w:r>
    </w:p>
    <w:p w:rsidR="00531500" w:rsidRDefault="00531500" w:rsidP="00531500">
      <w:pPr>
        <w:spacing w:before="120"/>
        <w:ind w:left="1560"/>
        <w:jc w:val="both"/>
        <w:rPr>
          <w:rFonts w:ascii="Times New Roman" w:hAnsi="Times New Roman"/>
          <w:sz w:val="24"/>
          <w:szCs w:val="24"/>
        </w:rPr>
      </w:pPr>
      <w:r>
        <w:rPr>
          <w:rFonts w:ascii="Times New Roman" w:hAnsi="Times New Roman"/>
          <w:sz w:val="24"/>
          <w:szCs w:val="24"/>
        </w:rPr>
        <w:t>4. У позиції “Усього за місцевим органом виконавчої влади” зазначаються показники в цілому за відповідну адміністративно-територіальну одиницю (з урахуванням військовозобов’язаних, відстрочку від призову яким надано наказами Мінекономіки за поданням районних держадміністрацій або районних військових адміністрацій (у разі їх утворення).</w:t>
      </w:r>
    </w:p>
    <w:p w:rsidR="00531500" w:rsidRDefault="00531500" w:rsidP="00531500">
      <w:pPr>
        <w:spacing w:before="120"/>
        <w:ind w:left="1560"/>
        <w:jc w:val="both"/>
        <w:rPr>
          <w:rFonts w:ascii="Times New Roman" w:hAnsi="Times New Roman"/>
          <w:sz w:val="24"/>
          <w:szCs w:val="24"/>
        </w:rPr>
      </w:pPr>
      <w:r>
        <w:rPr>
          <w:rFonts w:ascii="Times New Roman" w:hAnsi="Times New Roman"/>
          <w:sz w:val="24"/>
          <w:szCs w:val="24"/>
        </w:rPr>
        <w:t>4. У таблиці не зазначається чисельність військовозобов’язаних, заброньованих відповідно до переліків посад і професій військовозобов’язаних, які підлягають бронюванню на період мобілізації та на воєнний час, затверджених розпорядженням Кабінету Міністрів України від 18 березня 2015 р. № 493.”.</w:t>
      </w:r>
    </w:p>
    <w:p w:rsidR="00531500" w:rsidRDefault="00531500" w:rsidP="00531500">
      <w:pPr>
        <w:spacing w:before="120"/>
        <w:ind w:firstLine="567"/>
        <w:jc w:val="both"/>
        <w:rPr>
          <w:rFonts w:ascii="Times New Roman" w:hAnsi="Times New Roman"/>
          <w:sz w:val="28"/>
          <w:szCs w:val="28"/>
        </w:rPr>
      </w:pPr>
    </w:p>
    <w:p w:rsidR="00531500" w:rsidRDefault="00531500" w:rsidP="00531500">
      <w:pPr>
        <w:spacing w:before="120"/>
        <w:ind w:firstLine="567"/>
        <w:jc w:val="both"/>
        <w:rPr>
          <w:rFonts w:ascii="Times New Roman" w:hAnsi="Times New Roman"/>
          <w:sz w:val="28"/>
          <w:szCs w:val="28"/>
        </w:rPr>
      </w:pPr>
    </w:p>
    <w:p w:rsidR="00531500" w:rsidRDefault="00531500" w:rsidP="00531500">
      <w:pPr>
        <w:spacing w:before="120"/>
        <w:ind w:firstLine="567"/>
        <w:jc w:val="both"/>
        <w:rPr>
          <w:rFonts w:ascii="Times New Roman" w:hAnsi="Times New Roman"/>
          <w:sz w:val="28"/>
          <w:szCs w:val="28"/>
        </w:rPr>
      </w:pPr>
    </w:p>
    <w:p w:rsidR="00531500" w:rsidRDefault="00531500" w:rsidP="00531500">
      <w:pPr>
        <w:keepNext/>
        <w:spacing w:before="480"/>
        <w:jc w:val="center"/>
        <w:outlineLvl w:val="2"/>
        <w:rPr>
          <w:rFonts w:ascii="Times New Roman" w:hAnsi="Times New Roman"/>
          <w:sz w:val="28"/>
          <w:szCs w:val="28"/>
        </w:rPr>
      </w:pPr>
    </w:p>
    <w:sectPr w:rsidR="00531500" w:rsidSect="00B67CC1">
      <w:headerReference w:type="even" r:id="rId8"/>
      <w:headerReference w:type="first" r:id="rId9"/>
      <w:pgSz w:w="11906" w:h="16838" w:code="9"/>
      <w:pgMar w:top="1134" w:right="1134" w:bottom="1134" w:left="1701" w:header="567" w:footer="567" w:gutter="0"/>
      <w:pgNumType w:start="2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AE8" w:rsidRDefault="00E15AE8">
      <w:r>
        <w:separator/>
      </w:r>
    </w:p>
  </w:endnote>
  <w:endnote w:type="continuationSeparator" w:id="0">
    <w:p w:rsidR="00E15AE8" w:rsidRDefault="00E1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AE8" w:rsidRDefault="00E15AE8">
      <w:r>
        <w:separator/>
      </w:r>
    </w:p>
  </w:footnote>
  <w:footnote w:type="continuationSeparator" w:id="0">
    <w:p w:rsidR="00E15AE8" w:rsidRDefault="00E1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CC1" w:rsidRPr="00D03A29" w:rsidRDefault="00B67CC1">
    <w:pPr>
      <w:pStyle w:val="a6"/>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85850"/>
    <w:multiLevelType w:val="hybridMultilevel"/>
    <w:tmpl w:val="63A2C65E"/>
    <w:lvl w:ilvl="0" w:tplc="5EFE9714">
      <w:start w:val="1"/>
      <w:numFmt w:val="decimal"/>
      <w:lvlText w:val="%1."/>
      <w:lvlJc w:val="left"/>
      <w:pPr>
        <w:ind w:left="1069"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tepHandle" w:val="262696"/>
  </w:docVars>
  <w:rsids>
    <w:rsidRoot w:val="001A5FC5"/>
    <w:rsid w:val="000003F4"/>
    <w:rsid w:val="00030033"/>
    <w:rsid w:val="000470BA"/>
    <w:rsid w:val="000C2945"/>
    <w:rsid w:val="001425CC"/>
    <w:rsid w:val="001A1F80"/>
    <w:rsid w:val="001A5FC5"/>
    <w:rsid w:val="001D591C"/>
    <w:rsid w:val="00210F96"/>
    <w:rsid w:val="00342B2D"/>
    <w:rsid w:val="003C553D"/>
    <w:rsid w:val="004C29EB"/>
    <w:rsid w:val="00525BBB"/>
    <w:rsid w:val="00531500"/>
    <w:rsid w:val="005C773A"/>
    <w:rsid w:val="0063408E"/>
    <w:rsid w:val="00645AAA"/>
    <w:rsid w:val="006B3F58"/>
    <w:rsid w:val="006B476E"/>
    <w:rsid w:val="00725544"/>
    <w:rsid w:val="00727B93"/>
    <w:rsid w:val="00730CEF"/>
    <w:rsid w:val="00781ECD"/>
    <w:rsid w:val="007D7BAD"/>
    <w:rsid w:val="007E7BCE"/>
    <w:rsid w:val="00803974"/>
    <w:rsid w:val="00813211"/>
    <w:rsid w:val="00850678"/>
    <w:rsid w:val="0085345C"/>
    <w:rsid w:val="009175E2"/>
    <w:rsid w:val="009253DA"/>
    <w:rsid w:val="00943F33"/>
    <w:rsid w:val="009451F6"/>
    <w:rsid w:val="009B40C0"/>
    <w:rsid w:val="00A61B62"/>
    <w:rsid w:val="00A6493A"/>
    <w:rsid w:val="00B42091"/>
    <w:rsid w:val="00B67CC1"/>
    <w:rsid w:val="00BB41EB"/>
    <w:rsid w:val="00BF4B2D"/>
    <w:rsid w:val="00CD7D92"/>
    <w:rsid w:val="00CE4FDE"/>
    <w:rsid w:val="00D13340"/>
    <w:rsid w:val="00D41221"/>
    <w:rsid w:val="00D62814"/>
    <w:rsid w:val="00D7725A"/>
    <w:rsid w:val="00D813FD"/>
    <w:rsid w:val="00DC4CD7"/>
    <w:rsid w:val="00DC64C3"/>
    <w:rsid w:val="00E001FC"/>
    <w:rsid w:val="00E14E67"/>
    <w:rsid w:val="00E15AE8"/>
    <w:rsid w:val="00E7316C"/>
    <w:rsid w:val="00F239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DB794"/>
  <w15:chartTrackingRefBased/>
  <w15:docId w15:val="{64632ADD-FC9B-4BF5-B10B-BE518239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link w:val="a7"/>
    <w:uiPriority w:val="99"/>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8">
    <w:name w:val="Глава документу"/>
    <w:basedOn w:val="a"/>
    <w:next w:val="a"/>
    <w:pPr>
      <w:keepNext/>
      <w:keepLines/>
      <w:spacing w:before="120" w:after="120"/>
      <w:jc w:val="center"/>
    </w:pPr>
  </w:style>
  <w:style w:type="paragraph" w:customStyle="1" w:styleId="a9">
    <w:name w:val="Герб"/>
    <w:basedOn w:val="a"/>
    <w:pPr>
      <w:keepNext/>
      <w:keepLines/>
      <w:jc w:val="center"/>
    </w:pPr>
    <w:rPr>
      <w:sz w:val="144"/>
      <w:lang w:val="en-US"/>
    </w:rPr>
  </w:style>
  <w:style w:type="paragraph" w:customStyle="1" w:styleId="aa">
    <w:name w:val="Установа"/>
    <w:basedOn w:val="a"/>
    <w:pPr>
      <w:keepNext/>
      <w:keepLines/>
      <w:spacing w:before="120"/>
      <w:jc w:val="center"/>
    </w:pPr>
    <w:rPr>
      <w:b/>
      <w:sz w:val="40"/>
    </w:rPr>
  </w:style>
  <w:style w:type="paragraph" w:customStyle="1" w:styleId="ab">
    <w:name w:val="Вид документа"/>
    <w:basedOn w:val="aa"/>
    <w:next w:val="a"/>
    <w:pPr>
      <w:spacing w:before="360" w:after="240"/>
    </w:pPr>
    <w:rPr>
      <w:spacing w:val="20"/>
      <w:sz w:val="26"/>
    </w:rPr>
  </w:style>
  <w:style w:type="paragraph" w:customStyle="1" w:styleId="ac">
    <w:name w:val="Час та місце"/>
    <w:basedOn w:val="a"/>
    <w:pPr>
      <w:keepNext/>
      <w:keepLines/>
      <w:spacing w:before="120" w:after="240"/>
      <w:jc w:val="center"/>
    </w:pPr>
  </w:style>
  <w:style w:type="paragraph" w:customStyle="1" w:styleId="ad">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a7">
    <w:name w:val="Верхній колонтитул Знак"/>
    <w:link w:val="a6"/>
    <w:uiPriority w:val="99"/>
    <w:rsid w:val="00531500"/>
    <w:rPr>
      <w:rFonts w:ascii="Antiqua" w:hAnsi="Antiqua"/>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917483">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49221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68AD5-A81F-4E3D-A66B-5FB568ED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1980</Words>
  <Characters>1129</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vt:lpstr>
    </vt:vector>
  </TitlesOfParts>
  <Company>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RePack by Diakov</cp:lastModifiedBy>
  <cp:revision>2</cp:revision>
  <cp:lastPrinted>2002-04-19T12:13:00Z</cp:lastPrinted>
  <dcterms:created xsi:type="dcterms:W3CDTF">2024-06-11T11:38:00Z</dcterms:created>
  <dcterms:modified xsi:type="dcterms:W3CDTF">2024-06-11T11:38:00Z</dcterms:modified>
</cp:coreProperties>
</file>