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15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B56A4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152C84" w:rsidRDefault="00B56A40">
            <w:pPr>
              <w:ind w:firstLine="0"/>
              <w:jc w:val="left"/>
              <w:rPr>
                <w:noProof/>
                <w:lang w:val="ru-RU"/>
              </w:rPr>
            </w:pPr>
            <w:r w:rsidRPr="00152C84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152C84">
              <w:rPr>
                <w:b/>
                <w:noProof/>
                <w:lang w:val="ru-RU"/>
              </w:rPr>
              <w:t xml:space="preserve"> МШ-7</w:t>
            </w:r>
            <w:r w:rsidRPr="00152C84">
              <w:rPr>
                <w:noProof/>
                <w:lang w:val="ru-RU"/>
              </w:rPr>
              <w:t xml:space="preserve"> </w:t>
            </w:r>
            <w:r w:rsidRPr="00152C84">
              <w:rPr>
                <w:noProof/>
                <w:lang w:val="ru-RU"/>
              </w:rPr>
              <w:br/>
              <w:t xml:space="preserve">Затверджена </w:t>
            </w:r>
            <w:r w:rsidRPr="00152C84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152C84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152C84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B56A40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p w:rsidR="00000000" w:rsidRPr="00152C84" w:rsidRDefault="00B56A40">
      <w:pPr>
        <w:ind w:firstLine="0"/>
        <w:jc w:val="center"/>
        <w:rPr>
          <w:b/>
          <w:noProof/>
          <w:sz w:val="32"/>
          <w:lang w:val="ru-RU"/>
        </w:rPr>
      </w:pPr>
      <w:r w:rsidRPr="00152C84">
        <w:rPr>
          <w:b/>
          <w:noProof/>
          <w:sz w:val="32"/>
          <w:lang w:val="ru-RU"/>
        </w:rPr>
        <w:t xml:space="preserve">Відомість обліку видачі (повернення) </w:t>
      </w:r>
      <w:r w:rsidRPr="00152C84">
        <w:rPr>
          <w:b/>
          <w:noProof/>
          <w:sz w:val="32"/>
          <w:lang w:val="ru-RU"/>
        </w:rPr>
        <w:br/>
        <w:t>спецодягу, спецвзут</w:t>
      </w:r>
      <w:r w:rsidRPr="00152C84">
        <w:rPr>
          <w:b/>
          <w:noProof/>
          <w:sz w:val="32"/>
          <w:lang w:val="ru-RU"/>
        </w:rPr>
        <w:t>тя та запобіжних пристроїв</w:t>
      </w:r>
    </w:p>
    <w:p w:rsidR="00000000" w:rsidRPr="00152C84" w:rsidRDefault="00B56A40">
      <w:pPr>
        <w:ind w:firstLine="0"/>
        <w:rPr>
          <w:noProof/>
          <w:lang w:val="ru-RU"/>
        </w:rPr>
      </w:pPr>
    </w:p>
    <w:p w:rsidR="00000000" w:rsidRPr="00152C84" w:rsidRDefault="00B56A40">
      <w:pPr>
        <w:ind w:firstLine="0"/>
        <w:rPr>
          <w:noProof/>
          <w:lang w:val="ru-RU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418"/>
        <w:gridCol w:w="11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документа</w:t>
            </w:r>
          </w:p>
        </w:tc>
        <w:tc>
          <w:tcPr>
            <w:tcW w:w="1418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Місяць, рік</w:t>
            </w:r>
          </w:p>
        </w:tc>
        <w:tc>
          <w:tcPr>
            <w:tcW w:w="141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виду операції</w:t>
            </w:r>
          </w:p>
        </w:tc>
        <w:tc>
          <w:tcPr>
            <w:tcW w:w="1418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Цех, відділ, дільниця</w:t>
            </w:r>
          </w:p>
        </w:tc>
        <w:tc>
          <w:tcPr>
            <w:tcW w:w="116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6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B56A40">
      <w:pPr>
        <w:ind w:firstLine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941"/>
        <w:gridCol w:w="1560"/>
        <w:gridCol w:w="1417"/>
        <w:gridCol w:w="1925"/>
        <w:gridCol w:w="1194"/>
        <w:gridCol w:w="14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за порядком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Прізвище, ім'я, </w:t>
            </w:r>
            <w:r>
              <w:rPr>
                <w:noProof/>
              </w:rPr>
              <w:br/>
              <w:t>по батькові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Табельний номер</w:t>
            </w:r>
          </w:p>
        </w:tc>
        <w:tc>
          <w:tcPr>
            <w:tcW w:w="3342" w:type="dxa"/>
            <w:gridSpan w:val="2"/>
            <w:tcBorders>
              <w:top w:val="single" w:sz="12" w:space="0" w:color="auto"/>
            </w:tcBorders>
          </w:tcPr>
          <w:p w:rsidR="00000000" w:rsidRPr="00152C84" w:rsidRDefault="00B56A40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152C84">
              <w:rPr>
                <w:noProof/>
                <w:lang w:val="ru-RU"/>
              </w:rPr>
              <w:t>Спецодяг, спецвзуття та запобіжні пристрої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/>
            <w:tcBorders>
              <w:left w:val="single" w:sz="12" w:space="0" w:color="auto"/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</w:t>
            </w:r>
          </w:p>
        </w:tc>
        <w:tc>
          <w:tcPr>
            <w:tcW w:w="1925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</w:t>
            </w:r>
            <w:r>
              <w:rPr>
                <w:noProof/>
              </w:rPr>
              <w:t>рний номер</w:t>
            </w:r>
          </w:p>
        </w:tc>
        <w:tc>
          <w:tcPr>
            <w:tcW w:w="1194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nil"/>
              <w:lef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25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25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747"/>
        <w:gridCol w:w="2747"/>
        <w:gridCol w:w="27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2747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надходження в експлуатацію</w:t>
            </w:r>
          </w:p>
        </w:tc>
        <w:tc>
          <w:tcPr>
            <w:tcW w:w="2747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Строк служби</w:t>
            </w:r>
          </w:p>
        </w:tc>
        <w:tc>
          <w:tcPr>
            <w:tcW w:w="2747" w:type="dxa"/>
            <w:tcBorders>
              <w:bottom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в одержанні (здачі)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56A40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  <w:tcBorders>
              <w:top w:val="nil"/>
            </w:tcBorders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747" w:type="dxa"/>
          </w:tcPr>
          <w:p w:rsidR="00000000" w:rsidRDefault="00B56A40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  <w:r>
        <w:rPr>
          <w:noProof/>
        </w:rPr>
        <w:t>Матеріально відповідальна особа</w:t>
      </w:r>
    </w:p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p w:rsidR="00000000" w:rsidRDefault="00B56A40">
      <w:pPr>
        <w:ind w:firstLine="0"/>
        <w:rPr>
          <w:noProof/>
        </w:rPr>
      </w:pPr>
    </w:p>
    <w:p w:rsidR="00B56A40" w:rsidRDefault="00B56A40">
      <w:pPr>
        <w:ind w:firstLine="0"/>
        <w:rPr>
          <w:noProof/>
        </w:rPr>
      </w:pPr>
      <w:r w:rsidRPr="00152C84">
        <w:rPr>
          <w:noProof/>
          <w:lang w:val="ru-RU"/>
        </w:rPr>
        <w:t>Друкувати із зворотом бе</w:t>
      </w:r>
      <w:r w:rsidRPr="00152C84">
        <w:rPr>
          <w:noProof/>
          <w:lang w:val="ru-RU"/>
        </w:rPr>
        <w:t xml:space="preserve">з заголовочної частини. </w:t>
      </w:r>
      <w:r>
        <w:rPr>
          <w:noProof/>
        </w:rPr>
        <w:t xml:space="preserve">Підписи друкувати на звороті. </w:t>
      </w:r>
      <w:bookmarkStart w:id="0" w:name="_GoBack"/>
      <w:bookmarkEnd w:id="0"/>
    </w:p>
    <w:sectPr w:rsidR="00B5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40" w:rsidRDefault="00B56A40" w:rsidP="008F7DC1">
      <w:r>
        <w:separator/>
      </w:r>
    </w:p>
  </w:endnote>
  <w:endnote w:type="continuationSeparator" w:id="0">
    <w:p w:rsidR="00B56A40" w:rsidRDefault="00B56A40" w:rsidP="008F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40" w:rsidRDefault="00B56A40" w:rsidP="008F7DC1">
      <w:r>
        <w:separator/>
      </w:r>
    </w:p>
  </w:footnote>
  <w:footnote w:type="continuationSeparator" w:id="0">
    <w:p w:rsidR="00B56A40" w:rsidRDefault="00B56A40" w:rsidP="008F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C1" w:rsidRDefault="008F7D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84"/>
    <w:rsid w:val="00152C84"/>
    <w:rsid w:val="008F7DC1"/>
    <w:rsid w:val="00B5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F7D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DC1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8F7D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7DC1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F7D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DC1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8F7D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7DC1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2016-04-12T10:54:00Z</dcterms:created>
  <dcterms:modified xsi:type="dcterms:W3CDTF">2016-04-12T10:54:00Z</dcterms:modified>
</cp:coreProperties>
</file>