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87" w:rsidRPr="00B35C87" w:rsidRDefault="00B35C87" w:rsidP="00B35C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35C87">
        <w:rPr>
          <w:rFonts w:ascii="Times New Roman" w:eastAsia="Calibri" w:hAnsi="Times New Roman" w:cs="Times New Roman"/>
          <w:i/>
          <w:sz w:val="24"/>
          <w:szCs w:val="24"/>
        </w:rPr>
        <w:t xml:space="preserve">Опубліковано на виконання </w:t>
      </w:r>
    </w:p>
    <w:p w:rsidR="00B35C87" w:rsidRPr="00B35C87" w:rsidRDefault="00B35C87" w:rsidP="00B35C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35C87">
        <w:rPr>
          <w:rFonts w:ascii="Times New Roman" w:eastAsia="Calibri" w:hAnsi="Times New Roman" w:cs="Times New Roman"/>
          <w:i/>
          <w:sz w:val="24"/>
          <w:szCs w:val="24"/>
        </w:rPr>
        <w:t>рішення Ради АПУ від 21.02.2019 р.</w:t>
      </w:r>
    </w:p>
    <w:p w:rsidR="00B35C87" w:rsidRPr="00B35C87" w:rsidRDefault="00B35C87" w:rsidP="00B35C87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B35C87">
        <w:rPr>
          <w:rFonts w:ascii="Times New Roman" w:eastAsia="Calibri" w:hAnsi="Times New Roman" w:cs="Times New Roman"/>
          <w:i/>
          <w:sz w:val="24"/>
          <w:szCs w:val="24"/>
        </w:rPr>
        <w:t xml:space="preserve"> (протокол № 8)</w:t>
      </w:r>
    </w:p>
    <w:p w:rsidR="00A05A49" w:rsidRDefault="00A05A49" w:rsidP="0069393A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E21" w:rsidRPr="00321E5B" w:rsidRDefault="006C5B2D" w:rsidP="0069393A">
      <w:pPr>
        <w:spacing w:line="24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5B">
        <w:rPr>
          <w:rFonts w:ascii="Times New Roman" w:hAnsi="Times New Roman" w:cs="Times New Roman"/>
          <w:b/>
          <w:sz w:val="24"/>
          <w:szCs w:val="24"/>
        </w:rPr>
        <w:t>АЛГОРИТМ</w:t>
      </w:r>
      <w:r w:rsidR="00154E21" w:rsidRPr="00321E5B">
        <w:rPr>
          <w:rFonts w:ascii="Times New Roman" w:hAnsi="Times New Roman" w:cs="Times New Roman"/>
          <w:b/>
          <w:sz w:val="24"/>
          <w:szCs w:val="24"/>
        </w:rPr>
        <w:t xml:space="preserve"> ПОБУДОВИ СИСТЕМИ КОНТРОЛЮ ЯКОСТІ ДЛЯ НОВОСТВОРЕНОГО СУБ’ЄКТА АУДИТОРСЬКОЇ ДІЯЛЬНОСТІ</w:t>
      </w:r>
    </w:p>
    <w:p w:rsidR="0069393A" w:rsidRPr="00321E5B" w:rsidRDefault="0069393A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B2D" w:rsidRPr="00321E5B" w:rsidRDefault="00A07C07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Якість аудиту розглядається шляхом розробки та впровадження механізму ефективної системи контролю як</w:t>
      </w:r>
      <w:r w:rsidR="00FB2777" w:rsidRPr="00321E5B">
        <w:rPr>
          <w:rFonts w:ascii="Times New Roman" w:hAnsi="Times New Roman" w:cs="Times New Roman"/>
          <w:sz w:val="26"/>
          <w:szCs w:val="26"/>
        </w:rPr>
        <w:t>о</w:t>
      </w:r>
      <w:r w:rsidRPr="00321E5B">
        <w:rPr>
          <w:rFonts w:ascii="Times New Roman" w:hAnsi="Times New Roman" w:cs="Times New Roman"/>
          <w:sz w:val="26"/>
          <w:szCs w:val="26"/>
        </w:rPr>
        <w:t>ст</w:t>
      </w:r>
      <w:r w:rsidR="00FB2777" w:rsidRPr="00321E5B">
        <w:rPr>
          <w:rFonts w:ascii="Times New Roman" w:hAnsi="Times New Roman" w:cs="Times New Roman"/>
          <w:sz w:val="26"/>
          <w:szCs w:val="26"/>
        </w:rPr>
        <w:t>і</w:t>
      </w:r>
      <w:r w:rsidRPr="00321E5B">
        <w:rPr>
          <w:rFonts w:ascii="Times New Roman" w:hAnsi="Times New Roman" w:cs="Times New Roman"/>
          <w:sz w:val="26"/>
          <w:szCs w:val="26"/>
        </w:rPr>
        <w:t xml:space="preserve"> аудиторських послуг. Цей процес комплексний, складний, динамічний</w:t>
      </w:r>
      <w:r w:rsidR="00D12DAF" w:rsidRPr="00321E5B">
        <w:rPr>
          <w:rFonts w:ascii="Times New Roman" w:hAnsi="Times New Roman" w:cs="Times New Roman"/>
          <w:sz w:val="26"/>
          <w:szCs w:val="26"/>
        </w:rPr>
        <w:t>, п</w:t>
      </w:r>
      <w:r w:rsidRPr="00321E5B">
        <w:rPr>
          <w:rFonts w:ascii="Times New Roman" w:hAnsi="Times New Roman" w:cs="Times New Roman"/>
          <w:sz w:val="26"/>
          <w:szCs w:val="26"/>
        </w:rPr>
        <w:t>роцес більш загальної системи управління підприємства</w:t>
      </w:r>
      <w:r w:rsidR="00D12DAF" w:rsidRPr="00321E5B">
        <w:rPr>
          <w:rFonts w:ascii="Times New Roman" w:hAnsi="Times New Roman" w:cs="Times New Roman"/>
          <w:sz w:val="26"/>
          <w:szCs w:val="26"/>
        </w:rPr>
        <w:t xml:space="preserve">. Процес, </w:t>
      </w:r>
      <w:r w:rsidRPr="00321E5B">
        <w:rPr>
          <w:rFonts w:ascii="Times New Roman" w:hAnsi="Times New Roman" w:cs="Times New Roman"/>
          <w:sz w:val="26"/>
          <w:szCs w:val="26"/>
        </w:rPr>
        <w:t>що дозволяє на всіх ієрархічних рівнях впливати на забезпечення якості аудиторс</w:t>
      </w:r>
      <w:bookmarkStart w:id="0" w:name="_GoBack"/>
      <w:bookmarkEnd w:id="0"/>
      <w:r w:rsidRPr="00321E5B">
        <w:rPr>
          <w:rFonts w:ascii="Times New Roman" w:hAnsi="Times New Roman" w:cs="Times New Roman"/>
          <w:sz w:val="26"/>
          <w:szCs w:val="26"/>
        </w:rPr>
        <w:t>ьких послуг, концентрувати зусилля на формуванні конкурентних переваг фірми, визначати шляхи отримання синергетичних ефектів від взаємозв’язку між суб’єктами, об’єктами, засобами, методами, процедурами контролю, правової взаємодії між ними.</w:t>
      </w:r>
      <w:r w:rsidR="00A44614" w:rsidRPr="00321E5B">
        <w:rPr>
          <w:rFonts w:ascii="Times New Roman" w:hAnsi="Times New Roman" w:cs="Times New Roman"/>
          <w:sz w:val="26"/>
          <w:szCs w:val="26"/>
        </w:rPr>
        <w:t xml:space="preserve"> </w:t>
      </w:r>
      <w:r w:rsidR="00C539B8" w:rsidRPr="00321E5B">
        <w:rPr>
          <w:rFonts w:ascii="Times New Roman" w:hAnsi="Times New Roman" w:cs="Times New Roman"/>
          <w:sz w:val="26"/>
          <w:szCs w:val="26"/>
        </w:rPr>
        <w:t>Основні детермінанти  команди для виконання  завдання з аудиту на рівні аудиторської фірми</w:t>
      </w:r>
      <w:r w:rsidR="006C5B2D" w:rsidRPr="00321E5B">
        <w:rPr>
          <w:rFonts w:ascii="Times New Roman" w:hAnsi="Times New Roman" w:cs="Times New Roman"/>
          <w:sz w:val="26"/>
          <w:szCs w:val="26"/>
        </w:rPr>
        <w:t xml:space="preserve"> ми зустрічаємо в Концептуальній основі якості аудиту: ключові елементи, що створюють середовище для якості аудиту (далі – Концептуальна основа якості аудиту), розробленій Радою з Міжнародних стандартів аудиту та надання впевненості (рис. 1). </w:t>
      </w:r>
    </w:p>
    <w:p w:rsidR="00795422" w:rsidRPr="00321E5B" w:rsidRDefault="00795422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bookmarkStart w:id="1" w:name="_MON_1605445902"/>
    <w:bookmarkEnd w:id="1"/>
    <w:p w:rsidR="009A02A7" w:rsidRPr="00321E5B" w:rsidRDefault="009A02A7" w:rsidP="0069393A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321E5B">
        <w:rPr>
          <w:rFonts w:ascii="Times New Roman" w:hAnsi="Times New Roman" w:cs="Times New Roman"/>
          <w:sz w:val="28"/>
          <w:szCs w:val="24"/>
        </w:rPr>
        <w:object w:dxaOrig="9639" w:dyaOrig="5847">
          <v:shape id="_x0000_i1025" type="#_x0000_t75" style="width:482.4pt;height:295.8pt" o:ole="">
            <v:imagedata r:id="rId9" o:title=""/>
          </v:shape>
          <o:OLEObject Type="Embed" ProgID="Word.Document.12" ShapeID="_x0000_i1025" DrawAspect="Content" ObjectID="_1612959768" r:id="rId10">
            <o:FieldCodes>\s</o:FieldCodes>
          </o:OLEObject>
        </w:object>
      </w:r>
    </w:p>
    <w:p w:rsidR="0069393A" w:rsidRPr="00321E5B" w:rsidRDefault="009A02A7" w:rsidP="0069393A">
      <w:pPr>
        <w:spacing w:after="0" w:line="24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Рис. 1 Основні детермінанти  команди для виконання  завдання з ауд</w:t>
      </w:r>
      <w:r w:rsidR="0069393A" w:rsidRPr="00321E5B">
        <w:rPr>
          <w:rFonts w:ascii="Times New Roman" w:hAnsi="Times New Roman" w:cs="Times New Roman"/>
          <w:sz w:val="26"/>
          <w:szCs w:val="26"/>
        </w:rPr>
        <w:t>иту на рівні аудиторської фірми*</w:t>
      </w:r>
    </w:p>
    <w:p w:rsidR="009A02A7" w:rsidRPr="00321E5B" w:rsidRDefault="009A02A7" w:rsidP="0069393A">
      <w:pPr>
        <w:spacing w:after="0" w:line="24" w:lineRule="atLeast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(</w:t>
      </w:r>
      <w:r w:rsidR="0069393A" w:rsidRPr="00321E5B">
        <w:rPr>
          <w:rFonts w:ascii="Times New Roman" w:hAnsi="Times New Roman" w:cs="Times New Roman"/>
          <w:sz w:val="26"/>
          <w:szCs w:val="26"/>
        </w:rPr>
        <w:t xml:space="preserve">* </w:t>
      </w:r>
      <w:r w:rsidRPr="00321E5B">
        <w:rPr>
          <w:rFonts w:ascii="Times New Roman" w:hAnsi="Times New Roman" w:cs="Times New Roman"/>
          <w:i/>
          <w:szCs w:val="26"/>
        </w:rPr>
        <w:t xml:space="preserve">систематизовано </w:t>
      </w:r>
      <w:r w:rsidR="00997D7B" w:rsidRPr="00321E5B">
        <w:rPr>
          <w:rFonts w:ascii="Times New Roman" w:hAnsi="Times New Roman" w:cs="Times New Roman"/>
          <w:i/>
          <w:szCs w:val="26"/>
        </w:rPr>
        <w:t>з</w:t>
      </w:r>
      <w:r w:rsidRPr="00321E5B">
        <w:rPr>
          <w:rFonts w:ascii="Times New Roman" w:hAnsi="Times New Roman" w:cs="Times New Roman"/>
          <w:i/>
          <w:szCs w:val="26"/>
        </w:rPr>
        <w:t>а джерелом</w:t>
      </w:r>
      <w:r w:rsidR="006C5B2D" w:rsidRPr="00321E5B">
        <w:rPr>
          <w:rStyle w:val="af"/>
          <w:rFonts w:ascii="Times New Roman" w:hAnsi="Times New Roman" w:cs="Times New Roman"/>
          <w:sz w:val="26"/>
          <w:szCs w:val="26"/>
        </w:rPr>
        <w:footnoteReference w:id="1"/>
      </w:r>
      <w:r w:rsidRPr="00321E5B">
        <w:rPr>
          <w:rFonts w:ascii="Times New Roman" w:hAnsi="Times New Roman" w:cs="Times New Roman"/>
          <w:sz w:val="26"/>
          <w:szCs w:val="26"/>
        </w:rPr>
        <w:t>)</w:t>
      </w:r>
    </w:p>
    <w:p w:rsidR="006C5B2D" w:rsidRPr="00321E5B" w:rsidRDefault="006C5B2D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B2D" w:rsidRPr="00321E5B" w:rsidRDefault="006C5B2D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Концептуальна основа якості аудиту посилається також на Міжнародні стандарти контролю якості, аудиту, огляду, іншого надання впевненості та супутніх послуг (далі – МСА), як на документи, що закладають важливу основу на підтримку якості аудиту.</w:t>
      </w:r>
    </w:p>
    <w:p w:rsidR="009A02A7" w:rsidRPr="00321E5B" w:rsidRDefault="006C5B2D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lastRenderedPageBreak/>
        <w:t>Загальні вимоги до аудитора під час проведення аудиту фінансової звітності, викладені в МСА 200 «Загальні цілі незалежного аудитора та проведення аудиту відповідно до Міжнародних стандартів аудиту» (рис. 2). Ці цілі фактично є підґрунтям для оцінки якості аудиту.</w:t>
      </w:r>
    </w:p>
    <w:p w:rsidR="00795422" w:rsidRPr="00321E5B" w:rsidRDefault="00795422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bookmarkStart w:id="2" w:name="_MON_1605448226"/>
    <w:bookmarkEnd w:id="2"/>
    <w:p w:rsidR="00795422" w:rsidRPr="00321E5B" w:rsidRDefault="00795422" w:rsidP="0069393A">
      <w:pPr>
        <w:spacing w:after="0" w:line="24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321E5B">
        <w:rPr>
          <w:rFonts w:ascii="Times New Roman" w:hAnsi="Times New Roman" w:cs="Times New Roman"/>
          <w:sz w:val="28"/>
          <w:szCs w:val="24"/>
        </w:rPr>
        <w:object w:dxaOrig="9639" w:dyaOrig="11695">
          <v:shape id="_x0000_i1026" type="#_x0000_t75" style="width:482.4pt;height:583.2pt" o:ole="">
            <v:imagedata r:id="rId11" o:title=""/>
          </v:shape>
          <o:OLEObject Type="Embed" ProgID="Word.Document.12" ShapeID="_x0000_i1026" DrawAspect="Content" ObjectID="_1612959769" r:id="rId12">
            <o:FieldCodes>\s</o:FieldCodes>
          </o:OLEObject>
        </w:object>
      </w:r>
      <w:r w:rsidRPr="00321E5B">
        <w:rPr>
          <w:rFonts w:ascii="Times New Roman" w:hAnsi="Times New Roman" w:cs="Times New Roman"/>
          <w:sz w:val="26"/>
          <w:szCs w:val="26"/>
        </w:rPr>
        <w:t>Рис. 2. Загальні цілі аудитора з огляду на МСА 200</w:t>
      </w:r>
    </w:p>
    <w:p w:rsidR="0069393A" w:rsidRPr="00321E5B" w:rsidRDefault="0069393A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770AB" w:rsidRPr="00321E5B" w:rsidRDefault="004A472A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Через створення в кожній аудиторській фірмі власної системи контролю якості забезпечується якість аудиторських послуг. Основні вимоги до організації системи контролю якості  ауди</w:t>
      </w:r>
      <w:r w:rsidR="00F770AB" w:rsidRPr="00321E5B">
        <w:rPr>
          <w:rFonts w:ascii="Times New Roman" w:hAnsi="Times New Roman" w:cs="Times New Roman"/>
          <w:sz w:val="26"/>
          <w:szCs w:val="26"/>
        </w:rPr>
        <w:t>торських послуг зведені у табл.</w:t>
      </w:r>
      <w:r w:rsidRPr="00321E5B">
        <w:rPr>
          <w:rFonts w:ascii="Times New Roman" w:hAnsi="Times New Roman" w:cs="Times New Roman"/>
          <w:sz w:val="26"/>
          <w:szCs w:val="26"/>
        </w:rPr>
        <w:t xml:space="preserve"> </w:t>
      </w:r>
      <w:r w:rsidR="006C5B2D" w:rsidRPr="00321E5B">
        <w:rPr>
          <w:rFonts w:ascii="Times New Roman" w:hAnsi="Times New Roman" w:cs="Times New Roman"/>
          <w:sz w:val="26"/>
          <w:szCs w:val="26"/>
        </w:rPr>
        <w:t>1</w:t>
      </w:r>
      <w:r w:rsidR="00F770AB" w:rsidRPr="00321E5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9393A" w:rsidRPr="00321E5B" w:rsidRDefault="0069393A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D7B" w:rsidRPr="00321E5B" w:rsidRDefault="00997D7B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97D7B" w:rsidRPr="00321E5B" w:rsidRDefault="00997D7B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56627" w:rsidRPr="00321E5B" w:rsidRDefault="00356627" w:rsidP="0069393A">
      <w:pPr>
        <w:spacing w:after="0" w:line="24" w:lineRule="atLeast"/>
        <w:ind w:firstLine="708"/>
        <w:jc w:val="right"/>
        <w:rPr>
          <w:rFonts w:ascii="Times New Roman" w:hAnsi="Times New Roman"/>
          <w:bCs/>
          <w:spacing w:val="-10"/>
          <w:sz w:val="26"/>
          <w:szCs w:val="26"/>
          <w:lang w:eastAsia="uk-UA"/>
        </w:rPr>
      </w:pPr>
      <w:r w:rsidRPr="00321E5B">
        <w:rPr>
          <w:rFonts w:ascii="Times New Roman" w:hAnsi="Times New Roman"/>
          <w:bCs/>
          <w:spacing w:val="-10"/>
          <w:sz w:val="26"/>
          <w:szCs w:val="26"/>
          <w:lang w:eastAsia="uk-UA"/>
        </w:rPr>
        <w:t xml:space="preserve">Таблиця </w:t>
      </w:r>
      <w:r w:rsidR="006C5B2D" w:rsidRPr="00321E5B">
        <w:rPr>
          <w:rFonts w:ascii="Times New Roman" w:hAnsi="Times New Roman"/>
          <w:bCs/>
          <w:spacing w:val="-10"/>
          <w:sz w:val="26"/>
          <w:szCs w:val="26"/>
          <w:lang w:eastAsia="uk-UA"/>
        </w:rPr>
        <w:t>1</w:t>
      </w:r>
    </w:p>
    <w:p w:rsidR="00356627" w:rsidRPr="00321E5B" w:rsidRDefault="00113ED7" w:rsidP="0069393A">
      <w:pPr>
        <w:tabs>
          <w:tab w:val="left" w:pos="0"/>
        </w:tabs>
        <w:spacing w:after="0" w:line="24" w:lineRule="atLeast"/>
        <w:ind w:firstLine="567"/>
        <w:jc w:val="center"/>
        <w:rPr>
          <w:rFonts w:ascii="Times New Roman" w:hAnsi="Times New Roman"/>
          <w:b/>
          <w:bCs/>
          <w:spacing w:val="-10"/>
          <w:sz w:val="26"/>
          <w:szCs w:val="26"/>
          <w:lang w:eastAsia="uk-UA"/>
        </w:rPr>
      </w:pPr>
      <w:r w:rsidRPr="00321E5B">
        <w:rPr>
          <w:rFonts w:ascii="Times New Roman" w:hAnsi="Times New Roman"/>
          <w:b/>
          <w:bCs/>
          <w:spacing w:val="-10"/>
          <w:sz w:val="26"/>
          <w:szCs w:val="26"/>
          <w:lang w:eastAsia="uk-UA"/>
        </w:rPr>
        <w:t>Основ</w:t>
      </w:r>
      <w:r w:rsidR="00356627" w:rsidRPr="00321E5B">
        <w:rPr>
          <w:rFonts w:ascii="Times New Roman" w:hAnsi="Times New Roman"/>
          <w:b/>
          <w:bCs/>
          <w:spacing w:val="-10"/>
          <w:sz w:val="26"/>
          <w:szCs w:val="26"/>
          <w:lang w:eastAsia="uk-UA"/>
        </w:rPr>
        <w:t>ні вимоги до системи контролю якості аудиторських послуг</w:t>
      </w:r>
      <w:r w:rsidR="008D4CCC" w:rsidRPr="00321E5B">
        <w:rPr>
          <w:rFonts w:ascii="Times New Roman" w:hAnsi="Times New Roman"/>
          <w:b/>
          <w:bCs/>
          <w:spacing w:val="-10"/>
          <w:sz w:val="26"/>
          <w:szCs w:val="26"/>
          <w:lang w:eastAsia="uk-UA"/>
        </w:rPr>
        <w:t>*</w:t>
      </w:r>
    </w:p>
    <w:p w:rsidR="006A46E3" w:rsidRPr="00321E5B" w:rsidRDefault="008D4CCC" w:rsidP="0069393A">
      <w:pPr>
        <w:spacing w:after="0" w:line="24" w:lineRule="atLeast"/>
        <w:jc w:val="center"/>
        <w:rPr>
          <w:rFonts w:ascii="Times New Roman" w:hAnsi="Times New Roman" w:cs="Times New Roman"/>
          <w:i/>
          <w:szCs w:val="26"/>
        </w:rPr>
      </w:pPr>
      <w:r w:rsidRPr="00321E5B">
        <w:rPr>
          <w:rFonts w:ascii="Times New Roman" w:hAnsi="Times New Roman" w:cs="Times New Roman"/>
          <w:sz w:val="24"/>
          <w:szCs w:val="26"/>
        </w:rPr>
        <w:t xml:space="preserve">* </w:t>
      </w:r>
      <w:r w:rsidRPr="00321E5B">
        <w:rPr>
          <w:rFonts w:ascii="Times New Roman" w:hAnsi="Times New Roman" w:cs="Times New Roman"/>
          <w:i/>
          <w:szCs w:val="26"/>
        </w:rPr>
        <w:t>с</w:t>
      </w:r>
      <w:r w:rsidR="006A46E3" w:rsidRPr="00321E5B">
        <w:rPr>
          <w:rFonts w:ascii="Times New Roman" w:hAnsi="Times New Roman" w:cs="Times New Roman"/>
          <w:i/>
          <w:szCs w:val="26"/>
        </w:rPr>
        <w:t>истематизовано за джерелом</w:t>
      </w:r>
      <w:r w:rsidR="006A46E3" w:rsidRPr="00321E5B">
        <w:rPr>
          <w:rStyle w:val="af"/>
          <w:rFonts w:ascii="Times New Roman" w:hAnsi="Times New Roman" w:cs="Times New Roman"/>
          <w:sz w:val="26"/>
          <w:szCs w:val="26"/>
        </w:rPr>
        <w:footnoteReference w:id="2"/>
      </w:r>
    </w:p>
    <w:p w:rsidR="0069393A" w:rsidRPr="00321E5B" w:rsidRDefault="0069393A" w:rsidP="0069393A">
      <w:pPr>
        <w:spacing w:after="0" w:line="24" w:lineRule="atLeast"/>
        <w:jc w:val="center"/>
        <w:rPr>
          <w:rFonts w:ascii="Times New Roman" w:hAnsi="Times New Roman" w:cs="Times New Roman"/>
          <w:i/>
          <w:szCs w:val="26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356627" w:rsidRPr="00321E5B" w:rsidTr="00C611E2">
        <w:tc>
          <w:tcPr>
            <w:tcW w:w="4957" w:type="dxa"/>
          </w:tcPr>
          <w:p w:rsidR="00356627" w:rsidRPr="00321E5B" w:rsidRDefault="00356627" w:rsidP="0069393A">
            <w:pPr>
              <w:tabs>
                <w:tab w:val="left" w:pos="0"/>
              </w:tabs>
              <w:spacing w:after="0" w:line="24" w:lineRule="atLeast"/>
              <w:jc w:val="center"/>
              <w:rPr>
                <w:b/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/>
                <w:bCs/>
                <w:spacing w:val="-10"/>
                <w:sz w:val="24"/>
                <w:szCs w:val="28"/>
                <w:lang w:val="uk-UA" w:eastAsia="uk-UA"/>
              </w:rPr>
              <w:t>Вимога</w:t>
            </w:r>
          </w:p>
        </w:tc>
        <w:tc>
          <w:tcPr>
            <w:tcW w:w="4961" w:type="dxa"/>
          </w:tcPr>
          <w:p w:rsidR="00356627" w:rsidRPr="00321E5B" w:rsidRDefault="00356627" w:rsidP="0069393A">
            <w:pPr>
              <w:tabs>
                <w:tab w:val="left" w:pos="0"/>
              </w:tabs>
              <w:spacing w:after="0" w:line="24" w:lineRule="atLeast"/>
              <w:jc w:val="center"/>
              <w:rPr>
                <w:b/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/>
                <w:bCs/>
                <w:spacing w:val="-10"/>
                <w:sz w:val="24"/>
                <w:szCs w:val="28"/>
                <w:lang w:val="uk-UA" w:eastAsia="uk-UA"/>
              </w:rPr>
              <w:t>Пояснення</w:t>
            </w:r>
          </w:p>
        </w:tc>
      </w:tr>
      <w:tr w:rsidR="00356627" w:rsidRPr="00321E5B" w:rsidTr="00C611E2">
        <w:tc>
          <w:tcPr>
            <w:tcW w:w="4957" w:type="dxa"/>
          </w:tcPr>
          <w:p w:rsidR="00356627" w:rsidRPr="00321E5B" w:rsidRDefault="0035662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Створити в аудиторській фірмі систему контролю якості аудиторських послуг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4961" w:type="dxa"/>
          </w:tcPr>
          <w:p w:rsidR="00356627" w:rsidRPr="00321E5B" w:rsidRDefault="0035662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Ця система повинна забезпечувати достатній рівень контролю для всіх завдань</w:t>
            </w:r>
            <w:r w:rsidR="00223E1B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 з надання впевненості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.</w:t>
            </w:r>
          </w:p>
        </w:tc>
      </w:tr>
      <w:tr w:rsidR="00113ED7" w:rsidRPr="00321E5B" w:rsidTr="00C611E2">
        <w:tc>
          <w:tcPr>
            <w:tcW w:w="4957" w:type="dxa"/>
          </w:tcPr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Система контролю якості аудиторських послуг має складатися з таких елементів: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а) відповідальність керівництва за організацію контролю якості на Фірмі;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б) етичні вимоги;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в) прийняття завдання та продовження співпраці з клієнтом, і виконання специфічних завдань;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г) людські ресурси;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ґ) виконання завдання;</w:t>
            </w:r>
          </w:p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д) моніторинг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4961" w:type="dxa"/>
          </w:tcPr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Щодо кожного з наведених елементів мають бути встановлені </w:t>
            </w:r>
            <w:r w:rsidR="00B54BDE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та задокументовані </w:t>
            </w: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політика та процедури контролю якості. </w:t>
            </w:r>
            <w:r w:rsidR="007677AB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 Форма та зміст документації залежить від  розміру аудиторської фірми, характеру та складності аудиторської практики.</w:t>
            </w:r>
          </w:p>
        </w:tc>
      </w:tr>
      <w:tr w:rsidR="00406C73" w:rsidRPr="00321E5B" w:rsidTr="00C611E2">
        <w:tc>
          <w:tcPr>
            <w:tcW w:w="4957" w:type="dxa"/>
          </w:tcPr>
          <w:p w:rsidR="00406C73" w:rsidRPr="00321E5B" w:rsidRDefault="00406C73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Аудиторська фірма повинна ознайомити весь свій персонал з політикою та процедурами контролю якості, що застосовуються такою фірмою. </w:t>
            </w:r>
          </w:p>
        </w:tc>
        <w:tc>
          <w:tcPr>
            <w:tcW w:w="4961" w:type="dxa"/>
          </w:tcPr>
          <w:p w:rsidR="00406C73" w:rsidRPr="00321E5B" w:rsidRDefault="00406C73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Факт ознайомлення персоналом має бути належним чином задокументований. Від персоналу, в свою чергу, вимагається розуміння цих політик та процедур та їх дотримання.</w:t>
            </w:r>
          </w:p>
        </w:tc>
      </w:tr>
      <w:tr w:rsidR="00113ED7" w:rsidRPr="00321E5B" w:rsidTr="00C611E2">
        <w:tc>
          <w:tcPr>
            <w:tcW w:w="4957" w:type="dxa"/>
          </w:tcPr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Аудиторська фірма зобов’язана запровадити постійний процес із навчання і роз’яснення політики і процедур контролю якості та заохочувати персонал діяти відповідно до </w:t>
            </w:r>
            <w:r w:rsidR="00B54BDE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своєї</w:t>
            </w: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 політики та процедур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.</w:t>
            </w:r>
          </w:p>
        </w:tc>
        <w:tc>
          <w:tcPr>
            <w:tcW w:w="4961" w:type="dxa"/>
          </w:tcPr>
          <w:p w:rsidR="00113ED7" w:rsidRPr="00321E5B" w:rsidRDefault="00113ED7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Політика та процедури контролю якості </w:t>
            </w:r>
            <w:r w:rsidR="00223E1B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мають бути направлені на стимулювання</w:t>
            </w: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 xml:space="preserve"> культури</w:t>
            </w:r>
            <w:r w:rsidR="00223E1B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, яка визнає і заохочує високоякісну роботу</w:t>
            </w:r>
            <w:r w:rsidR="00C611E2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.</w:t>
            </w:r>
          </w:p>
          <w:p w:rsidR="00E57A3F" w:rsidRPr="00321E5B" w:rsidRDefault="00E57A3F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Керівник аудиторської фірми зобов’язаний показувати приклад щодо якості надання послуг персоналу. Цей приклад зазвичай демонструється діями керівництва фірми та відповідними настановами персоналу.</w:t>
            </w:r>
          </w:p>
        </w:tc>
      </w:tr>
      <w:tr w:rsidR="00B54BDE" w:rsidRPr="00321E5B" w:rsidTr="00C611E2">
        <w:tc>
          <w:tcPr>
            <w:tcW w:w="4957" w:type="dxa"/>
          </w:tcPr>
          <w:p w:rsidR="00B54BDE" w:rsidRPr="00321E5B" w:rsidRDefault="00B54BDE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Призначення особи, відповідальної за функціонування в аудиторські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й фірмі системи контролю якості.</w:t>
            </w:r>
          </w:p>
          <w:p w:rsidR="00B54BDE" w:rsidRPr="00321E5B" w:rsidRDefault="00B54BDE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</w:p>
        </w:tc>
        <w:tc>
          <w:tcPr>
            <w:tcW w:w="4961" w:type="dxa"/>
          </w:tcPr>
          <w:p w:rsidR="00B54BDE" w:rsidRPr="00321E5B" w:rsidRDefault="00B54BDE" w:rsidP="0069393A">
            <w:pPr>
              <w:tabs>
                <w:tab w:val="left" w:pos="0"/>
              </w:tabs>
              <w:spacing w:after="0" w:line="24" w:lineRule="atLeast"/>
              <w:jc w:val="both"/>
              <w:rPr>
                <w:bCs/>
                <w:spacing w:val="-10"/>
                <w:sz w:val="24"/>
                <w:szCs w:val="28"/>
                <w:lang w:val="uk-UA" w:eastAsia="uk-UA"/>
              </w:rPr>
            </w:pPr>
            <w:r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Ця особа повинна мати достатній і відповідний досвід та здібності  для того, щоб ідентифікувати і розуміти питання контролю якості й розробляти в</w:t>
            </w:r>
            <w:r w:rsidR="00FB2777" w:rsidRPr="00321E5B">
              <w:rPr>
                <w:bCs/>
                <w:spacing w:val="-10"/>
                <w:sz w:val="24"/>
                <w:szCs w:val="28"/>
                <w:lang w:val="uk-UA" w:eastAsia="uk-UA"/>
              </w:rPr>
              <w:t>ідповідні політики та процедури.</w:t>
            </w:r>
          </w:p>
        </w:tc>
      </w:tr>
    </w:tbl>
    <w:p w:rsidR="00144A29" w:rsidRPr="00321E5B" w:rsidRDefault="00144A29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8"/>
        </w:rPr>
      </w:pPr>
    </w:p>
    <w:p w:rsidR="00144A29" w:rsidRPr="00321E5B" w:rsidRDefault="00144A29" w:rsidP="0069393A">
      <w:pPr>
        <w:spacing w:after="0"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 xml:space="preserve">Система контролю якості, яка має бути сформована кожною аудиторською фірмою, складається з політики, що розробляється з метою забезпечення дотримання </w:t>
      </w:r>
      <w:r w:rsidR="00C611E2" w:rsidRPr="00321E5B">
        <w:rPr>
          <w:rFonts w:ascii="Times New Roman" w:hAnsi="Times New Roman" w:cs="Times New Roman"/>
          <w:sz w:val="26"/>
          <w:szCs w:val="26"/>
        </w:rPr>
        <w:t>п</w:t>
      </w:r>
      <w:r w:rsidRPr="00321E5B">
        <w:rPr>
          <w:rFonts w:ascii="Times New Roman" w:hAnsi="Times New Roman" w:cs="Times New Roman"/>
          <w:sz w:val="26"/>
          <w:szCs w:val="26"/>
        </w:rPr>
        <w:t>рофесійних стандартів, законодавчих і нормативних вимог, що регулюють аудиторську діяльність, та процедур, необхідних для впровадження і моніторингу відповідності аудиторської фірми цим вимогам.</w:t>
      </w:r>
    </w:p>
    <w:p w:rsidR="00CE54BA" w:rsidRPr="00321E5B" w:rsidRDefault="00A9775E" w:rsidP="0069393A">
      <w:pPr>
        <w:spacing w:line="24" w:lineRule="atLeast"/>
        <w:ind w:firstLine="567"/>
        <w:jc w:val="both"/>
        <w:rPr>
          <w:sz w:val="26"/>
          <w:szCs w:val="26"/>
        </w:rPr>
      </w:pPr>
      <w:r w:rsidRPr="00321E5B">
        <w:rPr>
          <w:rFonts w:ascii="Times New Roman" w:hAnsi="Times New Roman" w:cs="Times New Roman"/>
          <w:sz w:val="26"/>
          <w:szCs w:val="26"/>
        </w:rPr>
        <w:t>Далі розглянемо вимоги професійних стандартів щодо кожного елемента, щоб визначитися із їхнім змістом</w:t>
      </w:r>
      <w:r w:rsidR="0069393A" w:rsidRPr="00321E5B">
        <w:rPr>
          <w:rFonts w:ascii="Times New Roman" w:hAnsi="Times New Roman" w:cs="Times New Roman"/>
          <w:sz w:val="26"/>
          <w:szCs w:val="26"/>
        </w:rPr>
        <w:t xml:space="preserve"> (таблиця 2)</w:t>
      </w:r>
      <w:r w:rsidRPr="00321E5B">
        <w:rPr>
          <w:rFonts w:ascii="Times New Roman" w:hAnsi="Times New Roman" w:cs="Times New Roman"/>
          <w:sz w:val="26"/>
          <w:szCs w:val="26"/>
        </w:rPr>
        <w:t>.</w:t>
      </w:r>
      <w:r w:rsidR="008204DD" w:rsidRPr="00321E5B">
        <w:rPr>
          <w:sz w:val="26"/>
          <w:szCs w:val="26"/>
        </w:rPr>
        <w:t xml:space="preserve"> </w:t>
      </w:r>
    </w:p>
    <w:p w:rsidR="00C611E2" w:rsidRPr="00321E5B" w:rsidRDefault="00CE54BA" w:rsidP="0069393A">
      <w:pPr>
        <w:spacing w:line="24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  <w:sectPr w:rsidR="00C611E2" w:rsidRPr="00321E5B" w:rsidSect="004D1C37">
          <w:pgSz w:w="11906" w:h="16838"/>
          <w:pgMar w:top="851" w:right="851" w:bottom="851" w:left="993" w:header="709" w:footer="709" w:gutter="0"/>
          <w:cols w:space="708"/>
          <w:docGrid w:linePitch="360"/>
        </w:sectPr>
      </w:pPr>
      <w:r w:rsidRPr="00321E5B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980"/>
        <w:gridCol w:w="4536"/>
        <w:gridCol w:w="8363"/>
      </w:tblGrid>
      <w:tr w:rsidR="0069393A" w:rsidRPr="00321E5B" w:rsidTr="0069393A">
        <w:trPr>
          <w:tblHeader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93A" w:rsidRPr="00321E5B" w:rsidRDefault="0069393A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93A" w:rsidRPr="00321E5B" w:rsidRDefault="0069393A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393A" w:rsidRPr="00321E5B" w:rsidRDefault="0069393A" w:rsidP="0069393A">
            <w:pPr>
              <w:autoSpaceDE w:val="0"/>
              <w:autoSpaceDN w:val="0"/>
              <w:adjustRightInd w:val="0"/>
              <w:spacing w:line="24" w:lineRule="atLeast"/>
              <w:jc w:val="right"/>
              <w:rPr>
                <w:sz w:val="26"/>
                <w:szCs w:val="26"/>
                <w:lang w:val="uk-UA"/>
              </w:rPr>
            </w:pPr>
            <w:r w:rsidRPr="00321E5B">
              <w:rPr>
                <w:sz w:val="26"/>
                <w:szCs w:val="26"/>
                <w:lang w:val="uk-UA"/>
              </w:rPr>
              <w:t>Таблиця 2</w:t>
            </w:r>
          </w:p>
        </w:tc>
      </w:tr>
      <w:tr w:rsidR="008D4CCC" w:rsidRPr="00321E5B" w:rsidTr="0069393A">
        <w:trPr>
          <w:tblHeader/>
        </w:trPr>
        <w:tc>
          <w:tcPr>
            <w:tcW w:w="1980" w:type="dxa"/>
            <w:tcBorders>
              <w:top w:val="single" w:sz="4" w:space="0" w:color="auto"/>
            </w:tcBorders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b/>
                <w:sz w:val="24"/>
                <w:szCs w:val="24"/>
                <w:lang w:val="uk-UA"/>
              </w:rPr>
              <w:t>ЕЛЕМЕНТ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21E5B">
              <w:rPr>
                <w:b/>
                <w:sz w:val="24"/>
                <w:szCs w:val="24"/>
                <w:lang w:val="uk-UA"/>
              </w:rPr>
              <w:t>НАЙВАЖЛИВІШІ ВИМОГИ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b/>
                <w:sz w:val="24"/>
                <w:szCs w:val="24"/>
                <w:lang w:val="uk-UA"/>
              </w:rPr>
            </w:pPr>
            <w:r w:rsidRPr="00321E5B">
              <w:rPr>
                <w:b/>
                <w:sz w:val="24"/>
                <w:szCs w:val="24"/>
                <w:lang w:val="uk-UA"/>
              </w:rPr>
              <w:t xml:space="preserve">ПИТАННЯ, ЩО МАЮТЬ БУТИ </w:t>
            </w:r>
            <w:r w:rsidR="00BB1719" w:rsidRPr="00321E5B">
              <w:rPr>
                <w:b/>
                <w:sz w:val="24"/>
                <w:szCs w:val="24"/>
                <w:lang w:val="uk-UA"/>
              </w:rPr>
              <w:t>ЗАДОКУМЕНТОВАНІ</w:t>
            </w:r>
          </w:p>
        </w:tc>
      </w:tr>
      <w:tr w:rsidR="008D4CCC" w:rsidRPr="00321E5B" w:rsidTr="00FE6730">
        <w:tc>
          <w:tcPr>
            <w:tcW w:w="1980" w:type="dxa"/>
            <w:vAlign w:val="center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Відповідальність керівництва за розробку і впровадження системи контролю якості </w:t>
            </w:r>
          </w:p>
        </w:tc>
        <w:tc>
          <w:tcPr>
            <w:tcW w:w="4536" w:type="dxa"/>
          </w:tcPr>
          <w:p w:rsidR="00F757AC" w:rsidRPr="00321E5B" w:rsidRDefault="00F757AC" w:rsidP="0069393A">
            <w:pPr>
              <w:autoSpaceDE w:val="0"/>
              <w:autoSpaceDN w:val="0"/>
              <w:adjustRightInd w:val="0"/>
              <w:spacing w:after="0" w:line="24" w:lineRule="atLeast"/>
              <w:ind w:firstLine="175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Ділова стратегія фірми має бути направлена на  забезпечення високої якості аудиторських послуг на Фірмі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F757AC" w:rsidRPr="00321E5B" w:rsidRDefault="00E57A3F" w:rsidP="0069393A">
            <w:pPr>
              <w:autoSpaceDE w:val="0"/>
              <w:autoSpaceDN w:val="0"/>
              <w:adjustRightInd w:val="0"/>
              <w:spacing w:after="0" w:line="24" w:lineRule="atLeast"/>
              <w:ind w:firstLine="175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Генеральний директор (або інша аналогічна вища адміністративна посадова особа) а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>удиторськ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ої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фірм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и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повин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ен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призначити 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особ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чи о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сі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>б, відповідальними за функціонування системи контролю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якості фірми. Така особа (особи) повинні мати 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достатній та відповідний досвід, здатність і необхідні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A54365" w:rsidRPr="00321E5B">
              <w:rPr>
                <w:rFonts w:eastAsia="Times New Roman"/>
                <w:sz w:val="24"/>
                <w:szCs w:val="24"/>
                <w:lang w:val="uk-UA"/>
              </w:rPr>
              <w:t>повноваження для прийняття на себе такої відповідальності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8363" w:type="dxa"/>
          </w:tcPr>
          <w:p w:rsidR="005C7CDC" w:rsidRPr="00321E5B" w:rsidRDefault="005C7CDC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По цьому елементу мають бути задокументовані питання, що створюють відповідне середовище контролю</w:t>
            </w:r>
            <w:r w:rsidR="00510EF8" w:rsidRPr="00321E5B">
              <w:rPr>
                <w:rFonts w:eastAsia="Times New Roman"/>
                <w:sz w:val="24"/>
                <w:szCs w:val="24"/>
                <w:lang w:val="uk-UA"/>
              </w:rPr>
              <w:t>, яке встановлює загальний тон  в аудиторській фірмі: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E57A3F" w:rsidRPr="00321E5B" w:rsidRDefault="00E57A3F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 стиль і основні принципи управління;</w:t>
            </w:r>
          </w:p>
          <w:p w:rsidR="00E57A3F" w:rsidRPr="00321E5B" w:rsidRDefault="00E57A3F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організаційна структура, яка буде відповідати установчим документам та спеціалізації  фірми;</w:t>
            </w:r>
          </w:p>
          <w:p w:rsidR="00E57A3F" w:rsidRPr="00321E5B" w:rsidRDefault="00E57A3F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розподіл відповідальності та повноважень через затвердження  положень про підрозділи, посадових інструкцій тощо;</w:t>
            </w:r>
          </w:p>
          <w:p w:rsidR="00E57A3F" w:rsidRPr="00321E5B" w:rsidRDefault="00E57A3F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політика управління персоналом  (вимоги до прийому та звільнення, підвищення кваліфікації, оцінка якості роботи, система заохочень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).</w:t>
            </w:r>
          </w:p>
          <w:p w:rsidR="00E57A3F" w:rsidRPr="00321E5B" w:rsidRDefault="00E57A3F" w:rsidP="0069393A">
            <w:pPr>
              <w:tabs>
                <w:tab w:val="left" w:pos="331"/>
              </w:tabs>
              <w:autoSpaceDE w:val="0"/>
              <w:autoSpaceDN w:val="0"/>
              <w:adjustRightInd w:val="0"/>
              <w:spacing w:after="0" w:line="24" w:lineRule="atLeast"/>
              <w:ind w:firstLine="14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</w:tr>
      <w:tr w:rsidR="008D4CCC" w:rsidRPr="00321E5B" w:rsidTr="00FE6730">
        <w:tc>
          <w:tcPr>
            <w:tcW w:w="1980" w:type="dxa"/>
            <w:vAlign w:val="center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Етичні вимоги</w:t>
            </w:r>
          </w:p>
        </w:tc>
        <w:tc>
          <w:tcPr>
            <w:tcW w:w="4536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Керівництво фірми, її персонал і,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разі потреби, інші особи, мають дотримуватися етичних принципів та незалежності там, де цього вимагають Кодекс етики професійних бухгалтерів </w:t>
            </w:r>
            <w:proofErr w:type="spellStart"/>
            <w:r w:rsidRPr="00321E5B">
              <w:rPr>
                <w:rFonts w:eastAsia="Times New Roman"/>
                <w:sz w:val="24"/>
                <w:szCs w:val="24"/>
                <w:lang w:val="uk-UA"/>
              </w:rPr>
              <w:t>МФБ</w:t>
            </w:r>
            <w:proofErr w:type="spellEnd"/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(далі – Кодекс етики) та Закон України «Про аудит фінансової звітності та аудиторську діяльність</w:t>
            </w:r>
            <w:r w:rsidR="00F757AC" w:rsidRPr="00321E5B">
              <w:rPr>
                <w:rFonts w:eastAsia="Times New Roman"/>
                <w:sz w:val="24"/>
                <w:szCs w:val="24"/>
                <w:lang w:val="uk-UA"/>
              </w:rPr>
              <w:t>»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Персонал фірми має:</w:t>
            </w: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бути ознайомлений з політикою та процедурами щодо дотримання етичних принципів;</w:t>
            </w: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бути ознайомлений з вимогами до незалежності; </w:t>
            </w:r>
          </w:p>
          <w:p w:rsidR="00BB171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r w:rsidR="00BB1719" w:rsidRPr="00321E5B">
              <w:rPr>
                <w:rFonts w:eastAsia="Times New Roman"/>
                <w:sz w:val="24"/>
                <w:szCs w:val="24"/>
                <w:lang w:val="uk-UA"/>
              </w:rPr>
              <w:t>своєчасно інформувати керівництво фірми про обставини та зв'язки, які можуть створювати загрозу незалежності, для вжиття відповідних заходів;</w:t>
            </w:r>
          </w:p>
          <w:p w:rsidR="00BB1719" w:rsidRPr="00321E5B" w:rsidRDefault="00BB171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невідкладно інформувати керівництво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фірми про порушення незалежності, про які їм стало відомо;</w:t>
            </w:r>
          </w:p>
          <w:p w:rsidR="00510EF8" w:rsidRPr="00321E5B" w:rsidRDefault="00510EF8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мінімум раз на рік надавати письмове підтвердження  дотримання політик і процедур фірми щодо незалежності.</w:t>
            </w:r>
          </w:p>
          <w:p w:rsidR="00510EF8" w:rsidRPr="00321E5B" w:rsidRDefault="00510EF8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Керівник фірми має забезпечити відповідну підготовку й навчання персоналу із застосування </w:t>
            </w:r>
            <w:proofErr w:type="spellStart"/>
            <w:r w:rsidRPr="00321E5B">
              <w:rPr>
                <w:rFonts w:eastAsia="Times New Roman"/>
                <w:sz w:val="24"/>
                <w:szCs w:val="24"/>
                <w:lang w:val="uk-UA"/>
              </w:rPr>
              <w:t>внутріфірмових</w:t>
            </w:r>
            <w:proofErr w:type="spellEnd"/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політики і процедур щодо дотримання етичних принципів.</w:t>
            </w:r>
          </w:p>
        </w:tc>
        <w:tc>
          <w:tcPr>
            <w:tcW w:w="8363" w:type="dxa"/>
          </w:tcPr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Політика та процедури аудиторської фірми мають забезпечити достатню впевненість, що  безпосередньо аудиторська фірма та її персонал дотримаються етичних принципів: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Чесність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: щирість та чесність в професійних та ділових стосунках. Чесна поведінка не можлива без справедливості, неупередженості та сміливості.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Об’єктивність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Pr="00321E5B">
              <w:rPr>
                <w:rFonts w:eastAsia="Times New Roman"/>
                <w:sz w:val="24"/>
                <w:szCs w:val="24"/>
                <w:lang w:val="uk-UA"/>
              </w:rPr>
              <w:t>об’єктивність</w:t>
            </w:r>
            <w:proofErr w:type="spellEnd"/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вимагає від аудитора відмовитися від компромісу у своїх професійних та ділових судженнях внаслідок упередженості, конфлікту інтересів та неправомірного впливу з боку інших осіб.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Професійна компетентність та належна ретельність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: 1) розвиток та підтримка професійних знань та навичок на рівні, що забезпечує надання компетентних, професійних послуг, які базуються на сучасних методиках і тенденціях практики, чинному законодавстві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2)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с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умлінні дії відповідно до застосовних тех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нічних і професійних стандартів;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 3)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важність, ретельність, своєчасність дій.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Конфіденційність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: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не розголошувати/ не розкривати третім сторонам інформацію, яка отримується в результаті професійних і ділових стосунків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,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без на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лежного та спеціального дозволу або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якщо на це немає юридичного чи професійного права.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Не використовувати таку інформацію для вигоди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особистої  або третіх сторін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Професійна поведінка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 xml:space="preserve">: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дотримання відповідних законів та нормативних актів і стриманість від дій, які дискредитують професію</w:t>
            </w:r>
            <w:r w:rsidR="001138D9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3367F7" w:rsidRPr="00321E5B" w:rsidRDefault="003367F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Аудиторська фірма має задокументувати політики та процедури щодо:</w:t>
            </w: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дотримання етичних принципів, у яких робиться наголос на важливості дотримання таких принципів;</w:t>
            </w:r>
          </w:p>
          <w:p w:rsidR="001138D9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r w:rsidR="00510EF8" w:rsidRPr="00321E5B">
              <w:rPr>
                <w:rFonts w:eastAsia="Times New Roman"/>
                <w:sz w:val="24"/>
                <w:szCs w:val="24"/>
                <w:lang w:val="uk-UA"/>
              </w:rPr>
              <w:t>виявлення й оцінки обставин і відносин, що створюють загрози незалежності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3367F7" w:rsidRPr="00321E5B" w:rsidRDefault="001138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визначення та застосування застережних заходів для усунення або зменшення загроз до прийнятного рівня</w:t>
            </w:r>
            <w:r w:rsidR="008A1E1E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1138D9" w:rsidRPr="00321E5B" w:rsidRDefault="008A1E1E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ідентифікації інтересів та зв'язків між аудиторською фірмою або членами групи з завдання та клієнтами;</w:t>
            </w:r>
          </w:p>
          <w:p w:rsidR="003367F7" w:rsidRPr="00321E5B" w:rsidRDefault="008A1E1E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моніторингу і запобігання залежності від доходів, які одержують від одного клієнта;</w:t>
            </w:r>
          </w:p>
          <w:p w:rsidR="008A1E1E" w:rsidRPr="00321E5B" w:rsidRDefault="000473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r w:rsidR="00FE6730" w:rsidRPr="00321E5B">
              <w:rPr>
                <w:rFonts w:eastAsia="Times New Roman"/>
                <w:sz w:val="24"/>
                <w:szCs w:val="24"/>
                <w:lang w:val="uk-UA"/>
              </w:rPr>
              <w:t>накопичення і повідомлення доречної інформації відповідному персоналу для визначення чи дотримується принцип незалежності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8A1E1E" w:rsidRPr="00321E5B" w:rsidRDefault="000473D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механізм прийняття дисциплінарних заходів у разі недотрим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 xml:space="preserve">ання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встановлених політики та процедур;</w:t>
            </w:r>
          </w:p>
          <w:p w:rsidR="008D4CCC" w:rsidRPr="00321E5B" w:rsidRDefault="00BC1794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заохочення персоналу інформувати керівництво аудиторської фірми щодо дотримання етичних принципів, які викликають їх занепокоєння;</w:t>
            </w:r>
          </w:p>
          <w:p w:rsidR="00BC1794" w:rsidRPr="00321E5B" w:rsidRDefault="00BC1794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постійного моніторингу дотримання персоналом аудиторської фірми етичних принципів</w:t>
            </w:r>
            <w:r w:rsidR="00FE6730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C1794" w:rsidRPr="00321E5B" w:rsidRDefault="00AF6AC4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</w:t>
            </w:r>
            <w:r w:rsidR="00FE6730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встановлення критеріїв для визначення необхідності в </w:t>
            </w:r>
            <w:proofErr w:type="spellStart"/>
            <w:r w:rsidR="00FE6730" w:rsidRPr="00321E5B">
              <w:rPr>
                <w:rFonts w:eastAsia="Times New Roman"/>
                <w:sz w:val="24"/>
                <w:szCs w:val="24"/>
                <w:lang w:val="uk-UA"/>
              </w:rPr>
              <w:t>заcтережних</w:t>
            </w:r>
            <w:proofErr w:type="spellEnd"/>
            <w:r w:rsidR="00FE6730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заходах для зменшення загрози втрати незалежності через близькі відносини.</w:t>
            </w:r>
          </w:p>
        </w:tc>
      </w:tr>
      <w:tr w:rsidR="008D4CCC" w:rsidRPr="00321E5B" w:rsidTr="00FE6730">
        <w:tc>
          <w:tcPr>
            <w:tcW w:w="1980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Прийняття завдання, продовження співпраці</w:t>
            </w:r>
          </w:p>
        </w:tc>
        <w:tc>
          <w:tcPr>
            <w:tcW w:w="4536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Прийняття завдання, продовження співпраці з клієнтом і виконання конкретних завдань, здійснюється лише тоді, коли фірма дійшла висновку, що вона:</w:t>
            </w:r>
          </w:p>
          <w:p w:rsidR="008D4CCC" w:rsidRPr="00321E5B" w:rsidRDefault="008D4CCC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не має інформації, яка б свідчила про нечесність клієнта;</w:t>
            </w:r>
          </w:p>
          <w:p w:rsidR="008D4CCC" w:rsidRPr="00321E5B" w:rsidRDefault="008D4CCC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б)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 xml:space="preserve"> має компетентний персонал, можливість, час і ресурси для виконання завдання; </w:t>
            </w:r>
          </w:p>
          <w:p w:rsidR="008D4CCC" w:rsidRPr="00321E5B" w:rsidRDefault="008D4CCC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в)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може дотримуватися етичних вимог.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Під час оцінки постійного клієнта потрібно задокументувати процедури, які направлені на актуалізацію раніше отриманої інформації щодо клієнта, окрім того провести оцінку можливих ризиків, пов’язаних з новим проектом.</w:t>
            </w:r>
          </w:p>
        </w:tc>
        <w:tc>
          <w:tcPr>
            <w:tcW w:w="8363" w:type="dxa"/>
          </w:tcPr>
          <w:p w:rsidR="008D4CCC" w:rsidRPr="00321E5B" w:rsidRDefault="00BB1719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Під час прийняття рішення стосовно прийняття клієнта, завдання або продовження співпраці аудиторська фірма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 xml:space="preserve">має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визначити: </w:t>
            </w:r>
          </w:p>
          <w:p w:rsidR="00BB1719" w:rsidRPr="00321E5B" w:rsidRDefault="00BB1719" w:rsidP="006939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" w:lineRule="atLeast"/>
              <w:ind w:left="318" w:hanging="318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Чесність клієнта, з’ясувавши: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ділов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репутаці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ю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власників клієнта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ключове та найвище керівництво, пов'язан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их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стор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н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характер діяльності клієнта та його ділов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практик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у;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ставлення головних власників, ключового та найвищого кер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 xml:space="preserve">івництва до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таких питань, як не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відповідне тлумачення стандартів обліку та середовищ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е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внутрішнього контролю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агресивн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ої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наполегливості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клієнта на зменшенн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я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гонорарів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B1719" w:rsidRPr="00321E5B" w:rsidRDefault="00DE5DA4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чи наявні </w:t>
            </w:r>
            <w:r w:rsidR="00BB1719" w:rsidRPr="00321E5B">
              <w:rPr>
                <w:rFonts w:eastAsia="Times New Roman"/>
                <w:sz w:val="24"/>
                <w:szCs w:val="24"/>
                <w:lang w:val="uk-UA"/>
              </w:rPr>
              <w:t>ознаки, що обсяг роботи невиправдано обмежується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  <w:r w:rsidR="00BB1719"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ознаки, що клієнт може бути задіяним у відмиванні грошей чи іншій злочинній діяльності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BB1719" w:rsidRPr="00321E5B" w:rsidRDefault="00BB1719" w:rsidP="0069393A">
            <w:pPr>
              <w:pStyle w:val="a4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підстави запропонованого призначення фірми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 xml:space="preserve"> та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підстави відмови від повторного призначення попередньої фірми</w:t>
            </w:r>
            <w:r w:rsidR="00DE5DA4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" w:lineRule="atLeast"/>
              <w:ind w:left="318" w:hanging="318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Компетентність фірми, через отримання відповідей на наступні питання: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наявні у персоналу знання відповідної галузі або предмету;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наявний у персоналу досвід у застосуванні відповідних вимог законодавства чи звітності;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наявна у персоналу здатність ефективно набувати необхідний досвід і знання;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достатня кількість співробітників з потрібними можливостями та компетенцією;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чи є можливість, у разі потреби, звернутися до експертів;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є на фірмі особи, що відповідають критеріям і вимогам виконання огляду контролю якості виконання завдань;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може фірма виконати завдання у встановлені терміни.</w:t>
            </w:r>
          </w:p>
          <w:p w:rsidR="00DE5DA4" w:rsidRPr="00321E5B" w:rsidRDefault="00DE5DA4" w:rsidP="0069393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Можливість дотримання етичних вимог, через з’ясування:</w:t>
            </w:r>
          </w:p>
          <w:p w:rsidR="00DE5DA4" w:rsidRPr="00321E5B" w:rsidRDefault="00DE5DA4" w:rsidP="0069393A">
            <w:pPr>
              <w:pStyle w:val="a4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не створить таке прийняття загроз недотримання етичних принципів;</w:t>
            </w:r>
          </w:p>
          <w:p w:rsidR="00DE5DA4" w:rsidRPr="00321E5B" w:rsidRDefault="00DE5DA4" w:rsidP="0069393A">
            <w:pPr>
              <w:pStyle w:val="a4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наявні або відсутні загрози втрати незалежності;</w:t>
            </w:r>
          </w:p>
          <w:p w:rsidR="00DE5DA4" w:rsidRPr="00321E5B" w:rsidRDefault="00DE5DA4" w:rsidP="0069393A">
            <w:pPr>
              <w:pStyle w:val="a4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не викличе прийняття завдання від нового чи існуючого клієнта фактичного чи уявного конфлікту інтересів;</w:t>
            </w:r>
          </w:p>
          <w:p w:rsidR="00DE5DA4" w:rsidRPr="00321E5B" w:rsidRDefault="00DE5DA4" w:rsidP="0069393A">
            <w:pPr>
              <w:pStyle w:val="a4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" w:lineRule="atLeast"/>
              <w:ind w:left="318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чи має фірма будь-які ділові інтереси або зв’язки з клієнтом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або з третьою стороною, які можуть викликати загрози.</w:t>
            </w:r>
          </w:p>
          <w:p w:rsidR="005053E7" w:rsidRPr="00321E5B" w:rsidRDefault="005053E7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053E7" w:rsidRPr="00321E5B" w:rsidRDefault="005053E7" w:rsidP="0069393A">
            <w:pPr>
              <w:autoSpaceDE w:val="0"/>
              <w:autoSpaceDN w:val="0"/>
              <w:adjustRightInd w:val="0"/>
              <w:spacing w:after="0" w:line="24" w:lineRule="atLeast"/>
              <w:ind w:firstLine="176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Аудиторська фірма повинна розробити політики та процедури, що стосуються відмови від прийняття нового завдання/клієнта, а саме, щодо процесу: </w:t>
            </w:r>
          </w:p>
          <w:p w:rsidR="005053E7" w:rsidRPr="00321E5B" w:rsidRDefault="005053E7" w:rsidP="0069393A">
            <w:pPr>
              <w:pStyle w:val="a4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" w:lineRule="atLeast"/>
              <w:ind w:left="176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обговорення з відповідним рівнем управлінського персоналу замовника дій, які зобов’язана здійснити аудиторська фірма, на основі отриманих фактів і обставин;</w:t>
            </w:r>
          </w:p>
          <w:p w:rsidR="005053E7" w:rsidRPr="00321E5B" w:rsidRDefault="005053E7" w:rsidP="0069393A">
            <w:pPr>
              <w:pStyle w:val="a4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" w:lineRule="atLeast"/>
              <w:ind w:left="176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обговорення, з відповідним рівнем управлінського персоналу клієнта  факту відмови від виконання завдання й підстави для цього (у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разі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коли аудиторська фірма вважає, що їй потрібно відмовитися);</w:t>
            </w:r>
          </w:p>
          <w:p w:rsidR="005053E7" w:rsidRPr="00321E5B" w:rsidRDefault="005053E7" w:rsidP="0069393A">
            <w:pPr>
              <w:pStyle w:val="a4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 w:line="24" w:lineRule="atLeast"/>
              <w:ind w:left="176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розгляду наявності професійних, законодавчих чи юридичних вимог до аудиторської фірми щодо продовження завдання або щодо повідомлення регуляторних органів стосовно відмови від виконання завдання та підстав для відмови;</w:t>
            </w:r>
          </w:p>
          <w:p w:rsidR="005053E7" w:rsidRPr="00321E5B" w:rsidRDefault="005053E7" w:rsidP="0069393A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" w:lineRule="atLeast"/>
              <w:ind w:left="176" w:hanging="142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документування важливих питань, консультацій, висновків та підґрунтя для висновків.</w:t>
            </w:r>
          </w:p>
        </w:tc>
      </w:tr>
      <w:tr w:rsidR="008D4CCC" w:rsidRPr="00321E5B" w:rsidTr="00FE6730">
        <w:tc>
          <w:tcPr>
            <w:tcW w:w="1980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Людські ресурси</w:t>
            </w:r>
          </w:p>
        </w:tc>
        <w:tc>
          <w:tcPr>
            <w:tcW w:w="4536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Персонал фірми повинен мати здібності, компетентність та відданість етичним принципам для того, що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б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забезпечити надання якісних аудиторських послуг.</w:t>
            </w:r>
          </w:p>
          <w:p w:rsidR="005053E7" w:rsidRPr="00321E5B" w:rsidRDefault="005053E7" w:rsidP="0069393A">
            <w:pPr>
              <w:autoSpaceDE w:val="0"/>
              <w:autoSpaceDN w:val="0"/>
              <w:adjustRightInd w:val="0"/>
              <w:spacing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Політика та процедури аудиторської фірми щодо персоналу можуть включати такі питання: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1) Наймання персоналу і </w:t>
            </w:r>
            <w:r w:rsidR="00465850"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оцінка</w:t>
            </w: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 потреб у персоналі: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 xml:space="preserve">визначити цілі найму та встановлення чисельності працівників, що мають бути прийняті на роботу виходячи із кількості клієнтів на поточний момент та очікуваного зростання фірми і вікової динаміки персоналу; 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б)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визначити спосіб пошуку потенційних працівників та встановлення контакту з ними з метою пропозиції працевлаштування;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в)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визначити спосіб доведення інформації про кадрові потреби і цілі наймання особам, які займаються найманням;</w:t>
            </w:r>
          </w:p>
          <w:p w:rsidR="005053E7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г)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спостерігати за ефективністю процедур наймання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щоб визначити чи були дотримані політики і процедур фірми щодо наймання кваліфікованого персоналу;</w:t>
            </w:r>
          </w:p>
          <w:p w:rsidR="008D4CCC" w:rsidRPr="00321E5B" w:rsidRDefault="005053E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ґ)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визначити спосіб інформування кандидатів на посаду та новий персонал про політику й процедури фірми щодо процесу наймання.</w:t>
            </w:r>
          </w:p>
          <w:p w:rsidR="005053E7" w:rsidRPr="00321E5B" w:rsidRDefault="00660622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2) Компетентність і кваліфікація:</w:t>
            </w:r>
          </w:p>
          <w:p w:rsidR="00660622" w:rsidRPr="00321E5B" w:rsidRDefault="00EA4CEF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а) передбачати методи підвищення знань та компетентності персоналу;</w:t>
            </w:r>
          </w:p>
          <w:p w:rsidR="00660622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3) Оцінка </w:t>
            </w:r>
            <w:r w:rsidR="00465850" w:rsidRPr="00321E5B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результатів </w:t>
            </w: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роботи: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а) оцінювати робот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персоналу і повідомляти його про успіхи;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б) доводити до персоналу вимоги щодо якості роботи та принципів етики;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в) ознайомлювати персонал з результатами оцінки;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г) надавати порад</w:t>
            </w:r>
            <w:r w:rsidR="00EA240A" w:rsidRPr="00321E5B">
              <w:rPr>
                <w:rFonts w:eastAsia="Times New Roman"/>
                <w:sz w:val="24"/>
                <w:szCs w:val="24"/>
                <w:lang w:val="uk-UA"/>
              </w:rPr>
              <w:t>и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щодо роботи, прогресу та кар’єрного зростання;</w:t>
            </w:r>
          </w:p>
          <w:p w:rsidR="00660622" w:rsidRPr="00321E5B" w:rsidRDefault="009501A7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ґ)</w:t>
            </w:r>
            <w:r w:rsidR="00801BAB" w:rsidRPr="00321E5B">
              <w:rPr>
                <w:rFonts w:eastAsia="Times New Roman"/>
                <w:sz w:val="24"/>
                <w:szCs w:val="24"/>
                <w:lang w:val="uk-UA"/>
              </w:rPr>
              <w:tab/>
              <w:t>дов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о</w:t>
            </w:r>
            <w:r w:rsidR="00801BAB" w:rsidRPr="00321E5B">
              <w:rPr>
                <w:rFonts w:eastAsia="Times New Roman"/>
                <w:sz w:val="24"/>
                <w:szCs w:val="24"/>
                <w:lang w:val="uk-UA"/>
              </w:rPr>
              <w:t>д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ити</w:t>
            </w:r>
            <w:r w:rsidR="00801BAB" w:rsidRPr="00321E5B">
              <w:rPr>
                <w:rFonts w:eastAsia="Times New Roman"/>
                <w:sz w:val="24"/>
                <w:szCs w:val="24"/>
                <w:lang w:val="uk-UA"/>
              </w:rPr>
              <w:t xml:space="preserve"> до персоналу інформаці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ю</w:t>
            </w:r>
            <w:r w:rsidR="00801BAB" w:rsidRPr="00321E5B">
              <w:rPr>
                <w:rFonts w:eastAsia="Times New Roman"/>
                <w:sz w:val="24"/>
                <w:szCs w:val="24"/>
                <w:lang w:val="uk-UA"/>
              </w:rPr>
              <w:t>, що допоможе їм зрозуміти: призначення на вищі посади залежать в першу чергу від якості роботи та дотримання етичних принципів, а неналежне дотримання політики й процедур фірми може призвести до дисциплінарного стягнення.</w:t>
            </w:r>
          </w:p>
          <w:p w:rsidR="00660622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 xml:space="preserve">4) Можливість кар'єрного зростання та </w:t>
            </w:r>
            <w:r w:rsidR="00465850" w:rsidRPr="00321E5B">
              <w:rPr>
                <w:rFonts w:eastAsia="Times New Roman"/>
                <w:i/>
                <w:sz w:val="24"/>
                <w:szCs w:val="24"/>
                <w:lang w:val="uk-UA"/>
              </w:rPr>
              <w:t>просування по службі</w:t>
            </w: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: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а) розробити посадові інструкції з описом обов’язків на кожному рівні та очікуваних ділових якостей і кваліфікації;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б) визначити критерії, які братимуться до уваги під час оцінювання особистих ділових якостей, і очікуваного професійного рівня (рівень професійних знань, наявність аналітичних здібностей та здатності мислити незалежно, комунікабельність, лідерські якості, викладацькі здібності тощо);</w:t>
            </w:r>
          </w:p>
          <w:p w:rsidR="00801BAB" w:rsidRPr="00321E5B" w:rsidRDefault="00801BAB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в) призначити осіб, відповідальних за прийняття рішень про посадові підвищення.</w:t>
            </w:r>
          </w:p>
          <w:p w:rsidR="00801BAB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5) Мотивація та винагорода.</w:t>
            </w:r>
          </w:p>
          <w:p w:rsidR="009501A7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i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i/>
                <w:sz w:val="24"/>
                <w:szCs w:val="24"/>
                <w:lang w:val="uk-UA"/>
              </w:rPr>
              <w:t>6) Призначення групи із завдання: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а) доводити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 xml:space="preserve">ім’я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>партнера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із завдання та його роль у завданні ключовим особам у керівництві клієнта та найвищому керівництву клієнта;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б) від </w:t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>партнера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із завдання </w:t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 xml:space="preserve">вимагається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володіння необхідними знаннями, компетентністю та повноваженнями, часом для виконання своєї ролі;</w:t>
            </w:r>
          </w:p>
          <w:p w:rsidR="00465850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в)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>чітко визначити відповідальність керівника групи із завдання та ознайомити його з нею;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г)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 xml:space="preserve">оцінювати знання та компетентність персоналу під час призначення групи із завдання, через вивчення наступних питань: 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 xml:space="preserve">чи має практичний досвід та розуміння, що набуті у відповідній підготовці та участі 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у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практичній діяльності, виконання завдань аналогічного характеру та складності;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чи розуміє вимоги професійних стандартів, законодавчих і нормативних актів;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чи наявні відповідні технічні знання (у тому числі знання інформаційних технологій);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чи має відповідні знання галузі, в якій працює клієнт;</w:t>
            </w:r>
          </w:p>
          <w:p w:rsidR="004F5ED5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чи вміє застосовувати професійне судження;</w:t>
            </w:r>
          </w:p>
          <w:p w:rsidR="00801BAB" w:rsidRPr="00321E5B" w:rsidRDefault="004F5ED5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•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ab/>
              <w:t>чи розуміє внутрішні політики та процедури контролю якості фірми.</w:t>
            </w:r>
          </w:p>
        </w:tc>
      </w:tr>
      <w:tr w:rsidR="008D4CCC" w:rsidRPr="00321E5B" w:rsidTr="00FE6730">
        <w:tc>
          <w:tcPr>
            <w:tcW w:w="1980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Виконання завдання</w:t>
            </w:r>
          </w:p>
        </w:tc>
        <w:tc>
          <w:tcPr>
            <w:tcW w:w="4536" w:type="dxa"/>
          </w:tcPr>
          <w:p w:rsidR="00635509" w:rsidRPr="00321E5B" w:rsidRDefault="00635509" w:rsidP="0069393A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Аудиторська фірма повинна забезпечити персонал відповідними методиками з виконання завдання</w:t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 xml:space="preserve"> (керівництво до застосування)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. Такі методики можуть бути викладені у письмовому чи електронному форматі, у вигляді програмних продуктів чи інших формах стандартизованої документації.</w:t>
            </w:r>
          </w:p>
        </w:tc>
        <w:tc>
          <w:tcPr>
            <w:tcW w:w="8363" w:type="dxa"/>
          </w:tcPr>
          <w:p w:rsidR="004F5ED5" w:rsidRPr="00321E5B" w:rsidRDefault="004F5ED5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Встановлюючи для себе політику й процедури контролю якості виконання завдання аудиторській фірмі потрібно передбачити наступне:</w:t>
            </w:r>
          </w:p>
          <w:p w:rsidR="004F5ED5" w:rsidRPr="00321E5B" w:rsidRDefault="004F5ED5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можливість для персоналу мати змогу отримувати відповідні консультації із складних або спірних питань;</w:t>
            </w:r>
          </w:p>
          <w:p w:rsidR="004F5ED5" w:rsidRPr="00321E5B" w:rsidRDefault="004F5ED5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процес виконання завдання таким чином, щоб воно було належним чином задокументовано у відповідності до вимог професійних стандартів;</w:t>
            </w:r>
          </w:p>
          <w:p w:rsidR="00EB7F87" w:rsidRPr="00321E5B" w:rsidRDefault="00EB7F87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процес нагляду за виконанням завдання;</w:t>
            </w:r>
          </w:p>
          <w:p w:rsidR="004F5ED5" w:rsidRPr="00321E5B" w:rsidRDefault="004F5ED5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здійснення огляду контролю якості виконання завдання;</w:t>
            </w:r>
          </w:p>
          <w:p w:rsidR="004F5ED5" w:rsidRPr="00321E5B" w:rsidRDefault="004F5ED5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процес огляду контролю якості виконання завдання, який потрібно документувати відпо</w:t>
            </w:r>
            <w:r w:rsidR="00EB7F87" w:rsidRPr="00321E5B">
              <w:rPr>
                <w:rFonts w:eastAsia="Times New Roman"/>
                <w:sz w:val="24"/>
                <w:szCs w:val="24"/>
                <w:lang w:val="uk-UA"/>
              </w:rPr>
              <w:t>відно до професійних стандартів;</w:t>
            </w:r>
          </w:p>
          <w:p w:rsidR="00EB7F87" w:rsidRPr="00321E5B" w:rsidRDefault="00EB7F87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процедури вирішення розбіжності у думках;</w:t>
            </w:r>
          </w:p>
          <w:p w:rsidR="00EB7F87" w:rsidRPr="00321E5B" w:rsidRDefault="00EB7F87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заходи контролю для збереження </w:t>
            </w:r>
            <w:r w:rsidR="007B1079" w:rsidRPr="00321E5B">
              <w:rPr>
                <w:rFonts w:eastAsia="Times New Roman"/>
                <w:sz w:val="24"/>
                <w:szCs w:val="24"/>
                <w:lang w:val="uk-UA"/>
              </w:rPr>
              <w:t>конфіденційності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, безпечного зберігання, цілісності,  доступності </w:t>
            </w:r>
            <w:r w:rsidR="007677AB" w:rsidRPr="00321E5B">
              <w:rPr>
                <w:rFonts w:eastAsia="Times New Roman"/>
                <w:sz w:val="24"/>
                <w:szCs w:val="24"/>
                <w:lang w:val="uk-UA"/>
              </w:rPr>
              <w:t>і відновлення  документації із завдання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</w:tr>
      <w:tr w:rsidR="008D4CCC" w:rsidRPr="00321E5B" w:rsidTr="00FE6730">
        <w:tc>
          <w:tcPr>
            <w:tcW w:w="1980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Моніторинг</w:t>
            </w:r>
          </w:p>
        </w:tc>
        <w:tc>
          <w:tcPr>
            <w:tcW w:w="4536" w:type="dxa"/>
          </w:tcPr>
          <w:p w:rsidR="008D4CCC" w:rsidRPr="00321E5B" w:rsidRDefault="008D4CCC" w:rsidP="0069393A">
            <w:pPr>
              <w:autoSpaceDE w:val="0"/>
              <w:autoSpaceDN w:val="0"/>
              <w:adjustRightInd w:val="0"/>
              <w:spacing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Моніторинг відповідності політики та процедур контролю якості (моніторинг) здійснюється з метою отримання  обґрунтованої впевненості, що політика і процедури щодо системи контролю якості на фірмі відповідні, адекватні, працюють ефективно й дотримуються персоналом на практиці.</w:t>
            </w:r>
          </w:p>
        </w:tc>
        <w:tc>
          <w:tcPr>
            <w:tcW w:w="8363" w:type="dxa"/>
          </w:tcPr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Аудиторська фірма повинна встановити вимоги: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1) щодо </w:t>
            </w:r>
            <w:r w:rsidR="007677AB" w:rsidRPr="00321E5B">
              <w:rPr>
                <w:rFonts w:eastAsia="Times New Roman"/>
                <w:sz w:val="24"/>
                <w:szCs w:val="24"/>
                <w:lang w:val="uk-UA"/>
              </w:rPr>
              <w:t xml:space="preserve">політики та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процедур моніторингу системи контролю якості та процесу перевірки завершених завдань;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2) </w:t>
            </w:r>
            <w:r w:rsidR="007677AB" w:rsidRPr="00321E5B">
              <w:rPr>
                <w:rFonts w:eastAsia="Times New Roman"/>
                <w:sz w:val="24"/>
                <w:szCs w:val="24"/>
                <w:lang w:val="uk-UA"/>
              </w:rPr>
              <w:t>щодо періодичності перевірки завершених завдань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;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3) щодо порядку інформування відповідного персоналу аудиторської фірми про недоліки, ідентифік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овані в системі контролю якості;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4) щодо порядку впровадження змін у політику та процедури контролю якості і </w:t>
            </w:r>
            <w:proofErr w:type="spellStart"/>
            <w:r w:rsidRPr="00321E5B">
              <w:rPr>
                <w:rFonts w:eastAsia="Times New Roman"/>
                <w:sz w:val="24"/>
                <w:szCs w:val="24"/>
                <w:lang w:val="uk-UA"/>
              </w:rPr>
              <w:t>поліпшень</w:t>
            </w:r>
            <w:proofErr w:type="spellEnd"/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системи контролю якості за наслідками моніторингу;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5) до оцінювання впливу недоліків, виявлених в результаті моніторингу, та вжиття відповідних коригувальних дій відносно окремого завдання або співробітника;</w:t>
            </w:r>
          </w:p>
          <w:p w:rsidR="00635509" w:rsidRPr="00321E5B" w:rsidRDefault="0063550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6) щодо застосування </w:t>
            </w:r>
            <w:proofErr w:type="spellStart"/>
            <w:r w:rsidRPr="00321E5B">
              <w:rPr>
                <w:rFonts w:eastAsia="Times New Roman"/>
                <w:sz w:val="24"/>
                <w:szCs w:val="24"/>
                <w:lang w:val="uk-UA"/>
              </w:rPr>
              <w:t>дисціплінарних</w:t>
            </w:r>
            <w:proofErr w:type="spellEnd"/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дій до тих співробітників, хто не дотримує</w:t>
            </w:r>
            <w:r w:rsidR="007677AB" w:rsidRPr="00321E5B">
              <w:rPr>
                <w:rFonts w:eastAsia="Times New Roman"/>
                <w:sz w:val="24"/>
                <w:szCs w:val="24"/>
                <w:lang w:val="uk-UA"/>
              </w:rPr>
              <w:t>ться політики та процедур фірми;</w:t>
            </w:r>
          </w:p>
          <w:p w:rsidR="007677AB" w:rsidRPr="00321E5B" w:rsidRDefault="007677AB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7) щодо політики та процедур розгляду скарг, які надходять як із фірми, так і ззовні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</w:tc>
      </w:tr>
      <w:tr w:rsidR="000A75EB" w:rsidRPr="00321E5B" w:rsidTr="00FE6730">
        <w:tc>
          <w:tcPr>
            <w:tcW w:w="1980" w:type="dxa"/>
          </w:tcPr>
          <w:p w:rsidR="000A75EB" w:rsidRPr="00321E5B" w:rsidRDefault="000A75EB" w:rsidP="0069393A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Додаткові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вимоги Закону «Про аудит фінансової звітності та аудиторську діяльність» для тих, хто планує надавати послуги з обов’язкового аудиту </w:t>
            </w:r>
          </w:p>
        </w:tc>
        <w:tc>
          <w:tcPr>
            <w:tcW w:w="4536" w:type="dxa"/>
          </w:tcPr>
          <w:p w:rsidR="00F80CC9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Запровадити систему внутрішнього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контролю.</w:t>
            </w:r>
            <w:r w:rsidR="00F80CC9" w:rsidRPr="00321E5B">
              <w:rPr>
                <w:rFonts w:eastAsia="Times New Roman"/>
                <w:sz w:val="24"/>
                <w:szCs w:val="24"/>
                <w:lang w:val="uk-UA"/>
              </w:rPr>
              <w:t xml:space="preserve"> </w:t>
            </w:r>
          </w:p>
          <w:p w:rsidR="000A75EB" w:rsidRPr="00321E5B" w:rsidRDefault="00F80CC9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Забезпечити облік виявлених невідповідностей вимогам цього Закону у власній практиці, розкриття інформації про їх наслідки та вжиті заходи з метою їх усунення або удосконалення системи внутрішнього контролю з метою попередження їх у подальшому. Щорічно складати звіт, що містить огляд таких заходів</w:t>
            </w:r>
            <w:r w:rsidR="00465850" w:rsidRPr="00321E5B">
              <w:rPr>
                <w:rFonts w:eastAsia="Times New Roman"/>
                <w:sz w:val="24"/>
                <w:szCs w:val="24"/>
                <w:lang w:val="uk-UA"/>
              </w:rPr>
              <w:t>.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Розробити заходи та засоби для захисту систем обробки інформації. 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Впровадити процедури реєстрації та обліку фактів, інформація про які підлягає фіксації та розкриттю відповідно до цього Закону.</w:t>
            </w:r>
          </w:p>
          <w:p w:rsidR="00F80CC9" w:rsidRPr="00321E5B" w:rsidRDefault="00F80CC9" w:rsidP="0069393A">
            <w:pPr>
              <w:autoSpaceDE w:val="0"/>
              <w:autoSpaceDN w:val="0"/>
              <w:adjustRightInd w:val="0"/>
              <w:spacing w:after="0" w:line="24" w:lineRule="atLeast"/>
              <w:ind w:firstLine="317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Забезпечити ключового партнера з аудиту достатніми ресурсами та персоналом.</w:t>
            </w:r>
          </w:p>
        </w:tc>
        <w:tc>
          <w:tcPr>
            <w:tcW w:w="8363" w:type="dxa"/>
          </w:tcPr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 xml:space="preserve"> Система внутрішнього контролю </w:t>
            </w:r>
            <w:r w:rsidR="00F80CC9" w:rsidRPr="00321E5B">
              <w:rPr>
                <w:rFonts w:eastAsia="Times New Roman"/>
                <w:sz w:val="24"/>
                <w:szCs w:val="24"/>
                <w:lang w:val="uk-UA"/>
              </w:rPr>
              <w:t xml:space="preserve">щонайменше 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>має включати: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lastRenderedPageBreak/>
              <w:t>- опис механізмів внутрішнього контролю;</w:t>
            </w:r>
          </w:p>
          <w:p w:rsidR="000A75EB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методики оцінки ризиків, </w:t>
            </w:r>
          </w:p>
          <w:p w:rsidR="005040FC" w:rsidRPr="00321E5B" w:rsidRDefault="00F80CC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постійний моніторинг, оцінювання відповідності та ефективності системи внутрішнього контролю.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E46924" w:rsidRPr="00321E5B" w:rsidRDefault="00E46924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Методологічні основи вирішення завдань захисту інформації, що обробляється в автоматизованій системі, потрібно визначити через формалізацію відповідних заходів у внутрішньому документі.</w:t>
            </w:r>
          </w:p>
          <w:p w:rsidR="00E46924" w:rsidRPr="00321E5B" w:rsidRDefault="00E46924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Внутрішня політика та процедури виконання завдань з обов’язкового аудиту фінансової звітності мають передбачати: 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- обов’язковість  проведення інструктажу, нагляду та перевірки роботи аудиторів та інших працівників; 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вимоги до створення і обсягу робочих документів аудитора;</w:t>
            </w:r>
          </w:p>
          <w:p w:rsidR="005040FC" w:rsidRPr="00321E5B" w:rsidRDefault="005040FC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запровадження механізмів реєстрації та розв’язання нестандартних ситуацій, що мають або можуть мати суттєві наслідки для неупередженості діяльності аудиторів та ключових партнерів, пов’язаної з наданням послуг з обов’язкового аудиту фінансової звітності;</w:t>
            </w:r>
          </w:p>
          <w:p w:rsidR="00F80CC9" w:rsidRPr="00321E5B" w:rsidRDefault="00F80CC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застосовування політики оплати праці персоналу, залученого до виконання завдань з обов’язкового аудиту, що передбачала б стимули для забезпечення якості робіт;</w:t>
            </w:r>
          </w:p>
          <w:p w:rsidR="00F80CC9" w:rsidRPr="00321E5B" w:rsidRDefault="00F80CC9" w:rsidP="0069393A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вимоги до змісту додаткового звіту для аудиторського комітету;</w:t>
            </w:r>
          </w:p>
          <w:p w:rsidR="005040FC" w:rsidRPr="00321E5B" w:rsidRDefault="00FF265E" w:rsidP="00FB2777">
            <w:pPr>
              <w:autoSpaceDE w:val="0"/>
              <w:autoSpaceDN w:val="0"/>
              <w:adjustRightInd w:val="0"/>
              <w:spacing w:after="0" w:line="24" w:lineRule="atLeast"/>
              <w:jc w:val="both"/>
              <w:rPr>
                <w:rFonts w:eastAsia="Times New Roman"/>
                <w:sz w:val="24"/>
                <w:szCs w:val="24"/>
                <w:lang w:val="uk-UA"/>
              </w:rPr>
            </w:pPr>
            <w:r w:rsidRPr="00321E5B">
              <w:rPr>
                <w:rFonts w:eastAsia="Times New Roman"/>
                <w:sz w:val="24"/>
                <w:szCs w:val="24"/>
                <w:lang w:val="uk-UA"/>
              </w:rPr>
              <w:t>- вимоги до порядку інформування органу, який відповідно до законодавства здійснює нагляд за підприємством</w:t>
            </w:r>
            <w:r w:rsidR="00FB2777" w:rsidRPr="00321E5B">
              <w:rPr>
                <w:rFonts w:eastAsia="Times New Roman"/>
                <w:sz w:val="24"/>
                <w:szCs w:val="24"/>
                <w:lang w:val="uk-UA"/>
              </w:rPr>
              <w:t>,</w:t>
            </w:r>
            <w:r w:rsidRPr="00321E5B">
              <w:rPr>
                <w:rFonts w:eastAsia="Times New Roman"/>
                <w:sz w:val="24"/>
                <w:szCs w:val="24"/>
                <w:lang w:val="uk-UA"/>
              </w:rPr>
              <w:t xml:space="preserve"> чия фінансова звітність перевіряється.</w:t>
            </w:r>
          </w:p>
        </w:tc>
      </w:tr>
    </w:tbl>
    <w:p w:rsidR="003B3CC7" w:rsidRDefault="003B3CC7" w:rsidP="00997D7B">
      <w:pPr>
        <w:spacing w:line="24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B3CC7" w:rsidSect="00997D7B">
      <w:pgSz w:w="16838" w:h="11906" w:orient="landscape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06" w:rsidRDefault="00036006" w:rsidP="006C5B2D">
      <w:pPr>
        <w:spacing w:after="0" w:line="240" w:lineRule="auto"/>
      </w:pPr>
      <w:r>
        <w:separator/>
      </w:r>
    </w:p>
  </w:endnote>
  <w:endnote w:type="continuationSeparator" w:id="0">
    <w:p w:rsidR="00036006" w:rsidRDefault="00036006" w:rsidP="006C5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06" w:rsidRDefault="00036006" w:rsidP="006C5B2D">
      <w:pPr>
        <w:spacing w:after="0" w:line="240" w:lineRule="auto"/>
      </w:pPr>
      <w:r>
        <w:separator/>
      </w:r>
    </w:p>
  </w:footnote>
  <w:footnote w:type="continuationSeparator" w:id="0">
    <w:p w:rsidR="00036006" w:rsidRDefault="00036006" w:rsidP="006C5B2D">
      <w:pPr>
        <w:spacing w:after="0" w:line="240" w:lineRule="auto"/>
      </w:pPr>
      <w:r>
        <w:continuationSeparator/>
      </w:r>
    </w:p>
  </w:footnote>
  <w:footnote w:id="1">
    <w:p w:rsidR="008D4CCC" w:rsidRPr="006C5B2D" w:rsidRDefault="008D4CCC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Pr="006C5B2D">
        <w:t>Додаток до Міжнародних стандартів контролю якості, аудиту, огляду, інших завдань з надання впевненості та супутніх послуг (частина ІІІ) [Електронний ресурс]. - Режим доступу: https://www.apu.net.ua/attachments/article/1151/2017_%D1%87%D0%B0%D1%81%D1%82%D1%8C3.pdf</w:t>
      </w:r>
    </w:p>
  </w:footnote>
  <w:footnote w:id="2">
    <w:p w:rsidR="008D4CCC" w:rsidRPr="00634CFA" w:rsidRDefault="008D4CCC" w:rsidP="00C611E2">
      <w:pPr>
        <w:pStyle w:val="ad"/>
        <w:rPr>
          <w:lang w:val="ru-RU"/>
        </w:rPr>
      </w:pPr>
      <w:r>
        <w:rPr>
          <w:rStyle w:val="af"/>
        </w:rPr>
        <w:footnoteRef/>
      </w:r>
      <w:r>
        <w:t xml:space="preserve"> </w:t>
      </w:r>
      <w:r w:rsidR="00C611E2">
        <w:t>Міжнародний стандарт контролю якості (МСКЯ) 1 «Контроль якості для фірм, що виконують аудити та огляди фінансової звітності, а також інші завдання з надання впевненості і супутні послуги»</w:t>
      </w:r>
      <w:r w:rsidRPr="00634CFA">
        <w:t xml:space="preserve">) /[Електронний ресурс] Режим доступу: </w:t>
      </w:r>
      <w:r w:rsidR="00C611E2" w:rsidRPr="00C611E2">
        <w:t>https://www.apu.net.ua/attachments/article/1151/2017_%D1%87%D0%B0%D1%81%D1%82%D1%8C1.pdf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B69"/>
      </v:shape>
    </w:pict>
  </w:numPicBullet>
  <w:abstractNum w:abstractNumId="0">
    <w:nsid w:val="05566E25"/>
    <w:multiLevelType w:val="hybridMultilevel"/>
    <w:tmpl w:val="B4E64E34"/>
    <w:lvl w:ilvl="0" w:tplc="042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861237C"/>
    <w:multiLevelType w:val="hybridMultilevel"/>
    <w:tmpl w:val="0D62B070"/>
    <w:lvl w:ilvl="0" w:tplc="0422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2">
    <w:nsid w:val="0CC06129"/>
    <w:multiLevelType w:val="hybridMultilevel"/>
    <w:tmpl w:val="73D672F8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16B43855"/>
    <w:multiLevelType w:val="hybridMultilevel"/>
    <w:tmpl w:val="A5D67314"/>
    <w:lvl w:ilvl="0" w:tplc="042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99C2DCE"/>
    <w:multiLevelType w:val="hybridMultilevel"/>
    <w:tmpl w:val="C58037E2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AF84236"/>
    <w:multiLevelType w:val="hybridMultilevel"/>
    <w:tmpl w:val="8B68BD0A"/>
    <w:lvl w:ilvl="0" w:tplc="53381A4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A40A87E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03F45EE"/>
    <w:multiLevelType w:val="hybridMultilevel"/>
    <w:tmpl w:val="FECC947E"/>
    <w:lvl w:ilvl="0" w:tplc="89C2409C">
      <w:numFmt w:val="bullet"/>
      <w:lvlText w:val="•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24E357A4"/>
    <w:multiLevelType w:val="hybridMultilevel"/>
    <w:tmpl w:val="9F586D52"/>
    <w:lvl w:ilvl="0" w:tplc="299C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99CA3E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B6987"/>
    <w:multiLevelType w:val="hybridMultilevel"/>
    <w:tmpl w:val="6CD6E5D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E7E89"/>
    <w:multiLevelType w:val="hybridMultilevel"/>
    <w:tmpl w:val="C56C43B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1767792">
      <w:numFmt w:val="bullet"/>
      <w:lvlText w:val="-"/>
      <w:lvlJc w:val="left"/>
      <w:pPr>
        <w:ind w:left="2659" w:hanging="8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C36E1E"/>
    <w:multiLevelType w:val="hybridMultilevel"/>
    <w:tmpl w:val="6C3A67C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90122D9"/>
    <w:multiLevelType w:val="hybridMultilevel"/>
    <w:tmpl w:val="4AFAC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57CDC"/>
    <w:multiLevelType w:val="hybridMultilevel"/>
    <w:tmpl w:val="BA98E936"/>
    <w:lvl w:ilvl="0" w:tplc="64C657A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35C09"/>
    <w:multiLevelType w:val="hybridMultilevel"/>
    <w:tmpl w:val="3DA69A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7F3334"/>
    <w:multiLevelType w:val="hybridMultilevel"/>
    <w:tmpl w:val="283CD9DC"/>
    <w:lvl w:ilvl="0" w:tplc="5694E07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0A0474"/>
    <w:multiLevelType w:val="hybridMultilevel"/>
    <w:tmpl w:val="067ADC9A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0D96992"/>
    <w:multiLevelType w:val="hybridMultilevel"/>
    <w:tmpl w:val="B24A711E"/>
    <w:lvl w:ilvl="0" w:tplc="0422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F469B5"/>
    <w:multiLevelType w:val="hybridMultilevel"/>
    <w:tmpl w:val="37424CA4"/>
    <w:lvl w:ilvl="0" w:tplc="53381A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20BAF"/>
    <w:multiLevelType w:val="hybridMultilevel"/>
    <w:tmpl w:val="B1801D14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9">
    <w:nsid w:val="5A4D7D0C"/>
    <w:multiLevelType w:val="hybridMultilevel"/>
    <w:tmpl w:val="229E4F1C"/>
    <w:lvl w:ilvl="0" w:tplc="042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5BE3656C"/>
    <w:multiLevelType w:val="hybridMultilevel"/>
    <w:tmpl w:val="69AEC9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B0CA5"/>
    <w:multiLevelType w:val="hybridMultilevel"/>
    <w:tmpl w:val="B1A0F26A"/>
    <w:lvl w:ilvl="0" w:tplc="299CA3E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4597A04"/>
    <w:multiLevelType w:val="hybridMultilevel"/>
    <w:tmpl w:val="A19693F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4A014B4"/>
    <w:multiLevelType w:val="hybridMultilevel"/>
    <w:tmpl w:val="FADEBAA8"/>
    <w:lvl w:ilvl="0" w:tplc="53381A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B1E19"/>
    <w:multiLevelType w:val="hybridMultilevel"/>
    <w:tmpl w:val="B216A06A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95120D2"/>
    <w:multiLevelType w:val="hybridMultilevel"/>
    <w:tmpl w:val="B202974A"/>
    <w:lvl w:ilvl="0" w:tplc="0422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6">
    <w:nsid w:val="6A2848E1"/>
    <w:multiLevelType w:val="hybridMultilevel"/>
    <w:tmpl w:val="3188B106"/>
    <w:lvl w:ilvl="0" w:tplc="0422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73FF52DE"/>
    <w:multiLevelType w:val="hybridMultilevel"/>
    <w:tmpl w:val="5DBA1D44"/>
    <w:lvl w:ilvl="0" w:tplc="8174CB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2A7A76"/>
    <w:multiLevelType w:val="hybridMultilevel"/>
    <w:tmpl w:val="9B382E3E"/>
    <w:lvl w:ilvl="0" w:tplc="53381A4E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E0023AE"/>
    <w:multiLevelType w:val="hybridMultilevel"/>
    <w:tmpl w:val="96409FBE"/>
    <w:lvl w:ilvl="0" w:tplc="0422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9"/>
  </w:num>
  <w:num w:numId="5">
    <w:abstractNumId w:val="22"/>
  </w:num>
  <w:num w:numId="6">
    <w:abstractNumId w:val="10"/>
  </w:num>
  <w:num w:numId="7">
    <w:abstractNumId w:val="15"/>
  </w:num>
  <w:num w:numId="8">
    <w:abstractNumId w:val="6"/>
  </w:num>
  <w:num w:numId="9">
    <w:abstractNumId w:val="19"/>
  </w:num>
  <w:num w:numId="10">
    <w:abstractNumId w:val="0"/>
  </w:num>
  <w:num w:numId="11">
    <w:abstractNumId w:val="3"/>
  </w:num>
  <w:num w:numId="12">
    <w:abstractNumId w:val="26"/>
  </w:num>
  <w:num w:numId="13">
    <w:abstractNumId w:val="14"/>
  </w:num>
  <w:num w:numId="14">
    <w:abstractNumId w:val="27"/>
  </w:num>
  <w:num w:numId="15">
    <w:abstractNumId w:val="16"/>
  </w:num>
  <w:num w:numId="16">
    <w:abstractNumId w:val="12"/>
  </w:num>
  <w:num w:numId="17">
    <w:abstractNumId w:val="13"/>
  </w:num>
  <w:num w:numId="18">
    <w:abstractNumId w:val="20"/>
  </w:num>
  <w:num w:numId="19">
    <w:abstractNumId w:val="11"/>
  </w:num>
  <w:num w:numId="20">
    <w:abstractNumId w:val="8"/>
  </w:num>
  <w:num w:numId="21">
    <w:abstractNumId w:val="1"/>
  </w:num>
  <w:num w:numId="22">
    <w:abstractNumId w:val="4"/>
  </w:num>
  <w:num w:numId="23">
    <w:abstractNumId w:val="25"/>
  </w:num>
  <w:num w:numId="24">
    <w:abstractNumId w:val="18"/>
  </w:num>
  <w:num w:numId="25">
    <w:abstractNumId w:val="2"/>
  </w:num>
  <w:num w:numId="26">
    <w:abstractNumId w:val="29"/>
  </w:num>
  <w:num w:numId="27">
    <w:abstractNumId w:val="23"/>
  </w:num>
  <w:num w:numId="28">
    <w:abstractNumId w:val="28"/>
  </w:num>
  <w:num w:numId="29">
    <w:abstractNumId w:val="7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1D"/>
    <w:rsid w:val="000074DA"/>
    <w:rsid w:val="0002177E"/>
    <w:rsid w:val="0003017D"/>
    <w:rsid w:val="0003405A"/>
    <w:rsid w:val="00036006"/>
    <w:rsid w:val="00044F23"/>
    <w:rsid w:val="000473D9"/>
    <w:rsid w:val="00055D37"/>
    <w:rsid w:val="00057769"/>
    <w:rsid w:val="00077B17"/>
    <w:rsid w:val="000871D3"/>
    <w:rsid w:val="00087C53"/>
    <w:rsid w:val="00093684"/>
    <w:rsid w:val="00094A3B"/>
    <w:rsid w:val="000A0684"/>
    <w:rsid w:val="000A6BBE"/>
    <w:rsid w:val="000A75EB"/>
    <w:rsid w:val="000B2A85"/>
    <w:rsid w:val="000C401D"/>
    <w:rsid w:val="000E0112"/>
    <w:rsid w:val="000E4A7C"/>
    <w:rsid w:val="000F1F87"/>
    <w:rsid w:val="000F7267"/>
    <w:rsid w:val="00102DD7"/>
    <w:rsid w:val="001138D9"/>
    <w:rsid w:val="00113ED7"/>
    <w:rsid w:val="00115DF2"/>
    <w:rsid w:val="00117615"/>
    <w:rsid w:val="0012318E"/>
    <w:rsid w:val="00123245"/>
    <w:rsid w:val="0012440B"/>
    <w:rsid w:val="00132172"/>
    <w:rsid w:val="00132799"/>
    <w:rsid w:val="001367FE"/>
    <w:rsid w:val="00137D44"/>
    <w:rsid w:val="00142530"/>
    <w:rsid w:val="00144A29"/>
    <w:rsid w:val="00154E21"/>
    <w:rsid w:val="00155B1A"/>
    <w:rsid w:val="001568B3"/>
    <w:rsid w:val="00160C0A"/>
    <w:rsid w:val="0016260B"/>
    <w:rsid w:val="001721BF"/>
    <w:rsid w:val="00172AEE"/>
    <w:rsid w:val="001757F9"/>
    <w:rsid w:val="0017668C"/>
    <w:rsid w:val="00177198"/>
    <w:rsid w:val="00186934"/>
    <w:rsid w:val="00195BA8"/>
    <w:rsid w:val="001A0889"/>
    <w:rsid w:val="001A3689"/>
    <w:rsid w:val="001A58B4"/>
    <w:rsid w:val="001A5B8B"/>
    <w:rsid w:val="001A5C8B"/>
    <w:rsid w:val="001B45FA"/>
    <w:rsid w:val="001C4DD7"/>
    <w:rsid w:val="001D7BA3"/>
    <w:rsid w:val="001F2738"/>
    <w:rsid w:val="001F61E8"/>
    <w:rsid w:val="001F7179"/>
    <w:rsid w:val="00215083"/>
    <w:rsid w:val="00223E1B"/>
    <w:rsid w:val="00224FCC"/>
    <w:rsid w:val="00233457"/>
    <w:rsid w:val="00240DD6"/>
    <w:rsid w:val="002428C0"/>
    <w:rsid w:val="00247CF0"/>
    <w:rsid w:val="0025399B"/>
    <w:rsid w:val="00254132"/>
    <w:rsid w:val="0026678A"/>
    <w:rsid w:val="0027546C"/>
    <w:rsid w:val="00286EEF"/>
    <w:rsid w:val="00294902"/>
    <w:rsid w:val="00297159"/>
    <w:rsid w:val="0029754E"/>
    <w:rsid w:val="002A2770"/>
    <w:rsid w:val="002A317E"/>
    <w:rsid w:val="002A3A4D"/>
    <w:rsid w:val="002B6FBE"/>
    <w:rsid w:val="002C0C76"/>
    <w:rsid w:val="002C7307"/>
    <w:rsid w:val="002C7C4A"/>
    <w:rsid w:val="002E2DED"/>
    <w:rsid w:val="002E5957"/>
    <w:rsid w:val="002F002F"/>
    <w:rsid w:val="002F24D8"/>
    <w:rsid w:val="002F422C"/>
    <w:rsid w:val="002F5B73"/>
    <w:rsid w:val="002F737F"/>
    <w:rsid w:val="003112D5"/>
    <w:rsid w:val="00321E5B"/>
    <w:rsid w:val="003228E0"/>
    <w:rsid w:val="00324E58"/>
    <w:rsid w:val="003367F7"/>
    <w:rsid w:val="00341A83"/>
    <w:rsid w:val="00346302"/>
    <w:rsid w:val="00352582"/>
    <w:rsid w:val="00352700"/>
    <w:rsid w:val="0035511D"/>
    <w:rsid w:val="00356627"/>
    <w:rsid w:val="00365699"/>
    <w:rsid w:val="00371BD3"/>
    <w:rsid w:val="00376523"/>
    <w:rsid w:val="0039060E"/>
    <w:rsid w:val="00391080"/>
    <w:rsid w:val="00397A04"/>
    <w:rsid w:val="003B3CC7"/>
    <w:rsid w:val="003C43E0"/>
    <w:rsid w:val="003D0CAB"/>
    <w:rsid w:val="003D3CC8"/>
    <w:rsid w:val="003D5C32"/>
    <w:rsid w:val="003D7CE5"/>
    <w:rsid w:val="003E1603"/>
    <w:rsid w:val="003E2C40"/>
    <w:rsid w:val="003E7F5B"/>
    <w:rsid w:val="004000DC"/>
    <w:rsid w:val="004067FB"/>
    <w:rsid w:val="00406C73"/>
    <w:rsid w:val="00412BE6"/>
    <w:rsid w:val="004345BA"/>
    <w:rsid w:val="0043694F"/>
    <w:rsid w:val="004442F4"/>
    <w:rsid w:val="004464B0"/>
    <w:rsid w:val="00447F50"/>
    <w:rsid w:val="00464D1D"/>
    <w:rsid w:val="00465312"/>
    <w:rsid w:val="00465850"/>
    <w:rsid w:val="00470080"/>
    <w:rsid w:val="004763D2"/>
    <w:rsid w:val="00482CE1"/>
    <w:rsid w:val="004838B4"/>
    <w:rsid w:val="00487CBE"/>
    <w:rsid w:val="004A472A"/>
    <w:rsid w:val="004B019C"/>
    <w:rsid w:val="004D1C37"/>
    <w:rsid w:val="004D230A"/>
    <w:rsid w:val="004E57EA"/>
    <w:rsid w:val="004E666D"/>
    <w:rsid w:val="004E67A5"/>
    <w:rsid w:val="004F48C5"/>
    <w:rsid w:val="004F5ED5"/>
    <w:rsid w:val="00500902"/>
    <w:rsid w:val="00500AB0"/>
    <w:rsid w:val="005040FC"/>
    <w:rsid w:val="005052B3"/>
    <w:rsid w:val="005053E7"/>
    <w:rsid w:val="00510EF8"/>
    <w:rsid w:val="00511563"/>
    <w:rsid w:val="0052171D"/>
    <w:rsid w:val="00521D9A"/>
    <w:rsid w:val="00522D36"/>
    <w:rsid w:val="00525736"/>
    <w:rsid w:val="0053462E"/>
    <w:rsid w:val="00535110"/>
    <w:rsid w:val="00541401"/>
    <w:rsid w:val="00542EB4"/>
    <w:rsid w:val="00544087"/>
    <w:rsid w:val="00564DA9"/>
    <w:rsid w:val="00585F82"/>
    <w:rsid w:val="00586441"/>
    <w:rsid w:val="0058718B"/>
    <w:rsid w:val="00595116"/>
    <w:rsid w:val="005C0C04"/>
    <w:rsid w:val="005C207E"/>
    <w:rsid w:val="005C7CDC"/>
    <w:rsid w:val="005C7FB4"/>
    <w:rsid w:val="005E0228"/>
    <w:rsid w:val="005E0AD0"/>
    <w:rsid w:val="005E29CC"/>
    <w:rsid w:val="005E6E71"/>
    <w:rsid w:val="005F0E1B"/>
    <w:rsid w:val="005F1818"/>
    <w:rsid w:val="005F76B0"/>
    <w:rsid w:val="005F7FD9"/>
    <w:rsid w:val="00600FA3"/>
    <w:rsid w:val="0060322B"/>
    <w:rsid w:val="006105D8"/>
    <w:rsid w:val="0061491D"/>
    <w:rsid w:val="00616BF8"/>
    <w:rsid w:val="00621D22"/>
    <w:rsid w:val="00627DF9"/>
    <w:rsid w:val="00632580"/>
    <w:rsid w:val="00634CFA"/>
    <w:rsid w:val="00635509"/>
    <w:rsid w:val="00637E9B"/>
    <w:rsid w:val="006400FD"/>
    <w:rsid w:val="00655EBE"/>
    <w:rsid w:val="00657068"/>
    <w:rsid w:val="00660622"/>
    <w:rsid w:val="00660FF4"/>
    <w:rsid w:val="006619E8"/>
    <w:rsid w:val="00663397"/>
    <w:rsid w:val="00680335"/>
    <w:rsid w:val="0068187C"/>
    <w:rsid w:val="00687493"/>
    <w:rsid w:val="006914DE"/>
    <w:rsid w:val="006924BA"/>
    <w:rsid w:val="0069377D"/>
    <w:rsid w:val="0069393A"/>
    <w:rsid w:val="006A0368"/>
    <w:rsid w:val="006A3689"/>
    <w:rsid w:val="006A46E3"/>
    <w:rsid w:val="006C5B2D"/>
    <w:rsid w:val="006D0D6E"/>
    <w:rsid w:val="006D560C"/>
    <w:rsid w:val="006D6C3E"/>
    <w:rsid w:val="006E24EE"/>
    <w:rsid w:val="006E38C9"/>
    <w:rsid w:val="00737CE7"/>
    <w:rsid w:val="00742B97"/>
    <w:rsid w:val="00753BC6"/>
    <w:rsid w:val="00754B7E"/>
    <w:rsid w:val="007564D1"/>
    <w:rsid w:val="00756D1D"/>
    <w:rsid w:val="00760AF7"/>
    <w:rsid w:val="00760D45"/>
    <w:rsid w:val="0076411A"/>
    <w:rsid w:val="0076663F"/>
    <w:rsid w:val="007677AB"/>
    <w:rsid w:val="007705BB"/>
    <w:rsid w:val="00780C89"/>
    <w:rsid w:val="00795422"/>
    <w:rsid w:val="007A1B97"/>
    <w:rsid w:val="007B1079"/>
    <w:rsid w:val="007C17E4"/>
    <w:rsid w:val="007C6453"/>
    <w:rsid w:val="007D32DC"/>
    <w:rsid w:val="007E00AA"/>
    <w:rsid w:val="007E14D2"/>
    <w:rsid w:val="007E6037"/>
    <w:rsid w:val="007E7045"/>
    <w:rsid w:val="007E75C1"/>
    <w:rsid w:val="007F250A"/>
    <w:rsid w:val="007F35F2"/>
    <w:rsid w:val="007F39E0"/>
    <w:rsid w:val="007F7D5C"/>
    <w:rsid w:val="00801BAB"/>
    <w:rsid w:val="00801C96"/>
    <w:rsid w:val="00815704"/>
    <w:rsid w:val="008204DD"/>
    <w:rsid w:val="00821060"/>
    <w:rsid w:val="0082160E"/>
    <w:rsid w:val="00844C12"/>
    <w:rsid w:val="0084730B"/>
    <w:rsid w:val="008501F4"/>
    <w:rsid w:val="0085670B"/>
    <w:rsid w:val="00864BCE"/>
    <w:rsid w:val="00867416"/>
    <w:rsid w:val="00881F0F"/>
    <w:rsid w:val="0088570D"/>
    <w:rsid w:val="008859B0"/>
    <w:rsid w:val="008927AE"/>
    <w:rsid w:val="008A1E1E"/>
    <w:rsid w:val="008A21DC"/>
    <w:rsid w:val="008B014C"/>
    <w:rsid w:val="008C3C16"/>
    <w:rsid w:val="008D4CCC"/>
    <w:rsid w:val="008D75EB"/>
    <w:rsid w:val="008D7C46"/>
    <w:rsid w:val="008E0F5A"/>
    <w:rsid w:val="008E37DE"/>
    <w:rsid w:val="008E54DF"/>
    <w:rsid w:val="008F6DC9"/>
    <w:rsid w:val="00904012"/>
    <w:rsid w:val="009123BF"/>
    <w:rsid w:val="0092128B"/>
    <w:rsid w:val="0092167A"/>
    <w:rsid w:val="009227CB"/>
    <w:rsid w:val="0093295A"/>
    <w:rsid w:val="00944BE6"/>
    <w:rsid w:val="009501A7"/>
    <w:rsid w:val="0095145E"/>
    <w:rsid w:val="00954A73"/>
    <w:rsid w:val="00960048"/>
    <w:rsid w:val="00982FC9"/>
    <w:rsid w:val="00991DF0"/>
    <w:rsid w:val="00996000"/>
    <w:rsid w:val="00997D7B"/>
    <w:rsid w:val="009A02A7"/>
    <w:rsid w:val="009A5D6A"/>
    <w:rsid w:val="009E134C"/>
    <w:rsid w:val="009E5C3B"/>
    <w:rsid w:val="00A001C4"/>
    <w:rsid w:val="00A0302B"/>
    <w:rsid w:val="00A05818"/>
    <w:rsid w:val="00A05A49"/>
    <w:rsid w:val="00A063DA"/>
    <w:rsid w:val="00A07C07"/>
    <w:rsid w:val="00A12DB3"/>
    <w:rsid w:val="00A13326"/>
    <w:rsid w:val="00A262FF"/>
    <w:rsid w:val="00A42F47"/>
    <w:rsid w:val="00A442E3"/>
    <w:rsid w:val="00A44614"/>
    <w:rsid w:val="00A449F4"/>
    <w:rsid w:val="00A519D8"/>
    <w:rsid w:val="00A54365"/>
    <w:rsid w:val="00A555FA"/>
    <w:rsid w:val="00A65E10"/>
    <w:rsid w:val="00A85BAC"/>
    <w:rsid w:val="00A90CA7"/>
    <w:rsid w:val="00A96034"/>
    <w:rsid w:val="00A9775E"/>
    <w:rsid w:val="00AA37DE"/>
    <w:rsid w:val="00AD65B4"/>
    <w:rsid w:val="00AD6E89"/>
    <w:rsid w:val="00AE5B4A"/>
    <w:rsid w:val="00AF6AC4"/>
    <w:rsid w:val="00AF75E9"/>
    <w:rsid w:val="00B0535E"/>
    <w:rsid w:val="00B054C7"/>
    <w:rsid w:val="00B07BDC"/>
    <w:rsid w:val="00B114FF"/>
    <w:rsid w:val="00B219D6"/>
    <w:rsid w:val="00B27D5B"/>
    <w:rsid w:val="00B35C87"/>
    <w:rsid w:val="00B44227"/>
    <w:rsid w:val="00B5176D"/>
    <w:rsid w:val="00B54BDE"/>
    <w:rsid w:val="00B669C2"/>
    <w:rsid w:val="00B73D1D"/>
    <w:rsid w:val="00B85F53"/>
    <w:rsid w:val="00B92A17"/>
    <w:rsid w:val="00B943F8"/>
    <w:rsid w:val="00BA3484"/>
    <w:rsid w:val="00BA7376"/>
    <w:rsid w:val="00BB1719"/>
    <w:rsid w:val="00BB6374"/>
    <w:rsid w:val="00BC1794"/>
    <w:rsid w:val="00BD3A53"/>
    <w:rsid w:val="00BD3C6A"/>
    <w:rsid w:val="00BE021D"/>
    <w:rsid w:val="00BE04A6"/>
    <w:rsid w:val="00BE7F91"/>
    <w:rsid w:val="00C0243B"/>
    <w:rsid w:val="00C2771B"/>
    <w:rsid w:val="00C50A04"/>
    <w:rsid w:val="00C53304"/>
    <w:rsid w:val="00C539B8"/>
    <w:rsid w:val="00C55A20"/>
    <w:rsid w:val="00C60129"/>
    <w:rsid w:val="00C611E2"/>
    <w:rsid w:val="00C65364"/>
    <w:rsid w:val="00C662E6"/>
    <w:rsid w:val="00C67233"/>
    <w:rsid w:val="00C8244E"/>
    <w:rsid w:val="00C93DFA"/>
    <w:rsid w:val="00C96151"/>
    <w:rsid w:val="00CA3E47"/>
    <w:rsid w:val="00CA4560"/>
    <w:rsid w:val="00CA7059"/>
    <w:rsid w:val="00CB1008"/>
    <w:rsid w:val="00CB2269"/>
    <w:rsid w:val="00CB2B4F"/>
    <w:rsid w:val="00CB31BF"/>
    <w:rsid w:val="00CB3F61"/>
    <w:rsid w:val="00CD19E6"/>
    <w:rsid w:val="00CE54BA"/>
    <w:rsid w:val="00CF2049"/>
    <w:rsid w:val="00D06CA5"/>
    <w:rsid w:val="00D06E38"/>
    <w:rsid w:val="00D114CE"/>
    <w:rsid w:val="00D12DAF"/>
    <w:rsid w:val="00D14511"/>
    <w:rsid w:val="00D200D0"/>
    <w:rsid w:val="00D24B60"/>
    <w:rsid w:val="00D36486"/>
    <w:rsid w:val="00D666EB"/>
    <w:rsid w:val="00D733DE"/>
    <w:rsid w:val="00D75D9B"/>
    <w:rsid w:val="00D845C2"/>
    <w:rsid w:val="00D92F4D"/>
    <w:rsid w:val="00DB30E1"/>
    <w:rsid w:val="00DB3BAD"/>
    <w:rsid w:val="00DC128D"/>
    <w:rsid w:val="00DC2920"/>
    <w:rsid w:val="00DC6C64"/>
    <w:rsid w:val="00DE327A"/>
    <w:rsid w:val="00DE5DA4"/>
    <w:rsid w:val="00DF2FD3"/>
    <w:rsid w:val="00DF4D51"/>
    <w:rsid w:val="00E00EB2"/>
    <w:rsid w:val="00E0625F"/>
    <w:rsid w:val="00E11521"/>
    <w:rsid w:val="00E248D3"/>
    <w:rsid w:val="00E373A2"/>
    <w:rsid w:val="00E40393"/>
    <w:rsid w:val="00E407AB"/>
    <w:rsid w:val="00E46457"/>
    <w:rsid w:val="00E46924"/>
    <w:rsid w:val="00E51493"/>
    <w:rsid w:val="00E57A3F"/>
    <w:rsid w:val="00E676E3"/>
    <w:rsid w:val="00E73B77"/>
    <w:rsid w:val="00E76FFE"/>
    <w:rsid w:val="00E84494"/>
    <w:rsid w:val="00E97EF4"/>
    <w:rsid w:val="00EA240A"/>
    <w:rsid w:val="00EA38B9"/>
    <w:rsid w:val="00EA4CEF"/>
    <w:rsid w:val="00EB0DF5"/>
    <w:rsid w:val="00EB4356"/>
    <w:rsid w:val="00EB7F87"/>
    <w:rsid w:val="00EC4806"/>
    <w:rsid w:val="00EC585B"/>
    <w:rsid w:val="00EC6395"/>
    <w:rsid w:val="00ED14CC"/>
    <w:rsid w:val="00ED61FD"/>
    <w:rsid w:val="00EE502D"/>
    <w:rsid w:val="00F02EB2"/>
    <w:rsid w:val="00F10C4C"/>
    <w:rsid w:val="00F123A5"/>
    <w:rsid w:val="00F21921"/>
    <w:rsid w:val="00F30F86"/>
    <w:rsid w:val="00F36481"/>
    <w:rsid w:val="00F43D35"/>
    <w:rsid w:val="00F51658"/>
    <w:rsid w:val="00F564FB"/>
    <w:rsid w:val="00F5782A"/>
    <w:rsid w:val="00F63685"/>
    <w:rsid w:val="00F7269C"/>
    <w:rsid w:val="00F757AC"/>
    <w:rsid w:val="00F770AB"/>
    <w:rsid w:val="00F80320"/>
    <w:rsid w:val="00F80CC9"/>
    <w:rsid w:val="00F857EC"/>
    <w:rsid w:val="00F8742B"/>
    <w:rsid w:val="00F922AD"/>
    <w:rsid w:val="00F9719D"/>
    <w:rsid w:val="00FA0797"/>
    <w:rsid w:val="00FA1C8F"/>
    <w:rsid w:val="00FB2777"/>
    <w:rsid w:val="00FC135F"/>
    <w:rsid w:val="00FC31C8"/>
    <w:rsid w:val="00FC41AF"/>
    <w:rsid w:val="00FD030A"/>
    <w:rsid w:val="00FD1AA1"/>
    <w:rsid w:val="00FD75C0"/>
    <w:rsid w:val="00FE4BF3"/>
    <w:rsid w:val="00FE6730"/>
    <w:rsid w:val="00FF265E"/>
    <w:rsid w:val="00FF2E3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27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C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64D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A47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47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47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4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472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2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C5B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5B2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5B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27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0C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564D1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4A47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A47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A47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A47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A472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A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2A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C5B2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C5B2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C5B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A60AC-1D24-40D4-9C5E-746CA03EB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12531</Words>
  <Characters>7144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apu</Company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Оля</cp:lastModifiedBy>
  <cp:revision>3</cp:revision>
  <cp:lastPrinted>2018-12-11T12:18:00Z</cp:lastPrinted>
  <dcterms:created xsi:type="dcterms:W3CDTF">2019-03-01T10:21:00Z</dcterms:created>
  <dcterms:modified xsi:type="dcterms:W3CDTF">2019-03-01T13:36:00Z</dcterms:modified>
</cp:coreProperties>
</file>